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КОМУНАЛЬНИЙ ЗАКЛАД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«ХОРТИЦЬКА НАЦІОНАЛЬНА НАВЧАЛЬНО-РЕАБІЛІТАЦІЙНА АКАДЕМІЯ»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ЗАПОРІЗЬКОЇ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Освітня програма «Харчові технології»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першого (бакалаврського) рівня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Спеціальність 181 Харчові технології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СИЛАБУС НАВЧАЛЬНОЇ ДИСЦИПЛІНИ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8.0" w:type="dxa"/>
        <w:jc w:val="center"/>
        <w:tblLayout w:type="fixed"/>
        <w:tblLook w:val="0000"/>
      </w:tblPr>
      <w:tblGrid>
        <w:gridCol w:w="1990"/>
        <w:gridCol w:w="8008"/>
        <w:tblGridChange w:id="0">
          <w:tblGrid>
            <w:gridCol w:w="1990"/>
            <w:gridCol w:w="8008"/>
          </w:tblGrid>
        </w:tblGridChange>
      </w:tblGrid>
      <w:tr>
        <w:trPr>
          <w:cantSplit w:val="0"/>
          <w:trHeight w:val="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Назва дисципліни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Фізіологія харчування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Викладач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Дерев’янко Костянтин Володимирович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Контактний телефон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0676177672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Посилання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  <w:highlight w:val="red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Консультації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Очні консультації: за попередньою домовленістю четвер з 9.00 до 17.00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Онлайн консультації: за попередньою домовленістю Viber (0676177672) в робочі дні з 9.00 до 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i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9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Анотація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Програму вивчення навчальної дисципліни 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Фізіологія харчування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» розроблено відповідно до освітньо-професійної програми підготовки першого (бакалаврського) рівня вищої освіти спеціальності 181 Харчові технології  галузі знань 18 Виробництво та технології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кваліфікація: бакалавр з харчових технологій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left="58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Предметом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«Фізіологія харчування» забезпечує формування у студентів комплексу знань щодо основних питань харчування та його ролі в життєдіяльності організму людини; ролі в харчуванні основних харчових речовин їжі; фізіологічних аспектів травлення та засвоєння харчових речовин; функцій різних органів і систем організму у процесах травлення. Оволодіння навиками фізіологічного мислення щодо ролі адекватного харчового раціону, складеного за вимогами раціонального харчування є необхідною умовою для забезпечення нормального росту та розвитку організму, збереження та підтримання здоров’я людини, зниження ризику виникнення захворювань, в основі яких лежить харчовий фактор.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Міждисциплінарні зв’язки: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Забезпечуючі дисципліни: «Загальна та неорганічна хімія», «Органічна хімія», «Аналітична хімія», «Фізична та колоїдна хімія», «Загальна мікробіологія».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Забезпечувані дисципліни: «Харчова хімія», «Мікробіологія харчових продуктів». «Харчові добавки», «Технологія харчових виробництв», «Штучні продукти харчування», «Проектування харчових підприємств», «Технології харчових виробництв».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Програма навчальної дисципліни складається з таких модулів: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Модуль 1.  Система контролю якості.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360"/>
              </w:tabs>
              <w:ind w:left="0" w:right="-366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Модуль 2. Контроль якості і безпечності продукції тваринництва і рослинного походження.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Заплановані результати навчання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spacing w:after="0" w:before="0" w:lineRule="auto"/>
              <w:ind w:left="0" w:right="0" w:firstLine="358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Мета вивчення навчальної дисципліни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before="0" w:lineRule="auto"/>
              <w:ind w:left="0" w:right="0" w:firstLine="358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Метою вивчення навчальної дисципліни «Фізіології харчування» є формування у студентів системи знань про значення харчування у життєдіяльності людини; біохімічних процесів перетворень окремих компонентів їжі у структурі тіла, їх вплив на діяльність фізіологічних систем організму; попередження і виникнення аліментарних захворювань; фізіологічного значення харчових нутрієнтів; фізіологічних основ раціонального харчування різних груп населення.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4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4"/>
                <w:tab w:val="left" w:leader="none" w:pos="171"/>
              </w:tabs>
              <w:spacing w:after="0" w:before="0" w:line="240" w:lineRule="auto"/>
              <w:ind w:left="0" w:right="0" w:firstLine="358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авдання дисципліни: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4"/>
                <w:tab w:val="left" w:leader="none" w:pos="171"/>
              </w:tabs>
              <w:spacing w:after="0" w:before="0" w:line="240" w:lineRule="auto"/>
              <w:ind w:left="0" w:right="0" w:firstLine="358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Розкриття фізіолого-гігієнічного впливу харчових продуктів і нутрієнтів на стан здоров’я та функції організму, що дозволить майбутнім спеціалістам із фаху організувати виробництво харчової продукції, яка сприятиме формуванню оптимального харчового статусу населення.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4"/>
                <w:tab w:val="left" w:leader="none" w:pos="171"/>
              </w:tabs>
              <w:spacing w:after="0" w:before="0" w:line="240" w:lineRule="auto"/>
              <w:ind w:left="0" w:right="0" w:firstLine="21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80"/>
              </w:tabs>
              <w:spacing w:after="0" w:before="0" w:line="240" w:lineRule="auto"/>
              <w:ind w:left="0" w:right="0" w:firstLine="35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Згідно з вимогами освітньої (освітньо-професійної, освітньо-наукової ) програми студенти  повинні досягнути таких результатів навчання (компетентностей):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1212"/>
              </w:tabs>
              <w:spacing w:line="228" w:lineRule="auto"/>
              <w:ind w:left="53" w:right="139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vertAlign w:val="baseline"/>
                <w:rtl w:val="0"/>
              </w:rPr>
              <w:t xml:space="preserve">– Знати і розуміти основні чинники впливу на перебіг процесів синтезу та метаболізму складових компонентів харчових продуктів і роль нутрієнтів у харчуванні людини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1212"/>
              </w:tabs>
              <w:spacing w:line="228" w:lineRule="auto"/>
              <w:ind w:left="53" w:right="139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vertAlign w:val="baseline"/>
                <w:rtl w:val="0"/>
              </w:rPr>
              <w:t xml:space="preserve">- Вміти розробляти проекти технічних умов і технологічнихінструкцій на харчові продукти. Вивчення даної дисципліни формує у здобувачів освіти соціальні навички (soft skills): комунікативність (реалізується через: метод роботи в парах та групах, робота з інформаційними джерелами), робота в команді(реалізується через: метод проєктів), лідерські навички (реалізується через: робота в групах, метод проєктів).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84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305"/>
              </w:tabs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У процесі засвоєння дисципліни студент має набути таких соціальних навичок (soft-skills):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використовувати методи визначення біологічної цінності макронутрієнтів їжі;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визначати індивідуальні добові потреби організму в енергетичному ресурсі та харчових речовинах;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визначати калорійність добового раціону;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оцінювати ступінь відповідності харчування потребам організму людини в конкретних умовах праці та побуту (харчовий статус організму);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використовувати науково-обґрунтовані методики складання раціонів для різних груп населення за професійною та віковою ознакою.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1429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Навчальний матеріал дисципліни структурований за модульним принципом і складається з двох навчальних модулів, а саме: – навчального модуля № 1 «Вплив харчування на здоров’я людини. Загальні закономірності процесу травлення». – навчального модуля № 2 «Раціональне харчування та його принципи».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1429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Кожен з модулів є логічно завершеною, відносно самостійною, цілісною частиною навчального плану, засвоєння якого передбачає проведення модульної контрольної роботи та аналіз результатів її виконання.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hd w:fill="ffffff" w:val="clear"/>
              <w:ind w:left="158" w:right="0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Політика дисципліни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При організації освітнього процесу в Хортицькій національній академії студенти, викладачі, методисти та адміністрація діють відповідно до: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організацію освітнього процесу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;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атестацію здобувачів вищої освіти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;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вибіркові дисципліни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;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систему внутрішнього забезпечення якості освіти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;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критерії оцінювання знань студентів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; 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переведення на індивідуальний графік навчання студентів денної форми навчання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; </w:t>
            </w:r>
            <w:hyperlink r:id="rId13">
              <w:r w:rsidDel="00000000" w:rsidR="00000000" w:rsidRPr="00000000">
                <w:rPr>
                  <w:rFonts w:ascii="Arial" w:cs="Arial" w:eastAsia="Arial" w:hAnsi="Arial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академічну доброчесність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keepLines w:val="1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8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keepLines w:val="1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80"/>
        </w:tabs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4f81b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4f81bd"/>
          <w:sz w:val="20"/>
          <w:szCs w:val="20"/>
          <w:u w:val="none"/>
          <w:shd w:fill="auto" w:val="clear"/>
          <w:vertAlign w:val="baseline"/>
          <w:rtl w:val="0"/>
        </w:rPr>
        <w:t xml:space="preserve">ОПИС НАВЧАЛЬНОЇ ДИСЦИПЛІНИ</w:t>
      </w:r>
    </w:p>
    <w:tbl>
      <w:tblPr>
        <w:tblStyle w:val="Table2"/>
        <w:tblW w:w="10065.0" w:type="dxa"/>
        <w:jc w:val="center"/>
        <w:tblLayout w:type="fixed"/>
        <w:tblLook w:val="0000"/>
      </w:tblPr>
      <w:tblGrid>
        <w:gridCol w:w="3880"/>
        <w:gridCol w:w="2551"/>
        <w:gridCol w:w="1545"/>
        <w:gridCol w:w="2089"/>
        <w:tblGridChange w:id="0">
          <w:tblGrid>
            <w:gridCol w:w="3880"/>
            <w:gridCol w:w="2551"/>
            <w:gridCol w:w="1545"/>
            <w:gridCol w:w="2089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vMerge w:val="restart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Найменування показників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Галузь знань, спеціальність,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освітній рівень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Характеристика навчальної дисципліни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форма навчання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денна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vMerge w:val="restart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Кількість кредитів –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Галузь знань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18 Виробництво та технології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Нормативна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Спеціальність 181 Харчові технології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Семестр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Модулів –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Освітній рівень: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Бакалавр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Аудиторні години: 40 год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Змістових модулів –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Лекції: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30 год.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Практичні, семінарські: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год.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Загальна кількість годин – 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Лабораторні: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10 год.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vMerge w:val="restart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Тижневих годин для денної форми навчання: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аудиторних –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самостійної роботи студента –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Самостійна робота 80 год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Модульний контроль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Вид контролю: залік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200" w:before="0" w:line="276" w:lineRule="auto"/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00" w:before="0" w:line="276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ПРОГРАМА НАВЧАЛЬНОЇ ДИСЦИПЛІНИ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1. Основи фізіології харчування як науки.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Зрозуміти сутність науки «Фізіологія харчування», ознайомитися з її основними постулатами; побачити чіткий зв'язок між харчуванням та здоров’ям людини; ознайомитися з основними поняттями дисципліни: харчування, нутрієнти, макро- та мікроелементи, обмін речовин, гомеостаз.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2. Функції їжі.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Побачити чіткий зв'язок між харчуванням та здоров’ям людини. Ознайомитися з функціями, які виконує харчування – енергетичною, пластичною, захисною, а також з функціє забезпечення організму водою та життєво необхідними біологічно активними елементами.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3. Обмін речовин та енергії в організмі.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Усвідомлювати сутність обмінних процесів в організмі – енергетичного обміну та обміну органічних і неорганічних речовин. Розуміти причини та наслідки порушень у харчуванні. Використовувати метод добового хронометражу для визначення добових енерговитрат організму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4. Будова ШКТ.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Загальні закономірності процесу травлення. Чітке усвідомлення понять травного тракту та травних залоз; усвідомлення місць розташування травних органів та травних залоз та їх ролі у процесах травлення. Ознайомитися з спрощеною схемою процесу травлення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5. Травлення у ротовій порожнині, шлунку, кишечнику.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Вивчення особливостей травлення на різних щаблях шлунково-кишкового тракту: у ротовій порожнині, в шлунку, в тонкому та товстому кишечнику. Усвідомити роль печінки та підшлункової залози у процесі травлення. Орієнтуватися у особливостях ферментного складу травних рідин організму.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6. Фізіологічне значення харчових речовин їжі.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Зрозуміти роль у забезпеченні життєво-необхідних функцій організму окремих груп харчових речовин – води, вуглеводів, білків, жирів, вітамінів, мінеральних солей. Навчитися використовувати практичні методи для визначення біологічної цінності білків та жирів харчових продуктів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7. Захисні та антихарчові компоненти їжі.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Розуміти роль захисних компонентів їжі (антиокислювачів, ліпотропних речовин, фітонцидів, анти канцерогенів тощо); антихарчових компонентів їжі (антиферментів, антивітамінів, демінералізуючіх речовин). Знати, в яких харчових продуктах вони містяться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8. Негативний вплив деяких харчових речовин.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Усвідомити негативний вплив деяких харчових компонентів їжі на організм. Знати, в яких харчових продуктах наявні природні токсичні компоненти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9. Теорія раціонального харчування.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Знати основи теорії раціонального харчування та основні принципи, на яких вона базується: енергетичний баланс організму; баланс харчових речовин; правильний режим харчування. Навчитися практично оцінювати харчовий статус організму за антропометричними показниками. Володіти навиками з визначення індивідуальних енерговитрат організму та визначення калорійності спожитої їжі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10. Режим харчування.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Оволодіти навичками визначення фізіологічно обґрунтованого режиму харчування, розподілу калорійного навантаження за окремими прийомами їжі, складання добового раціону відповідно до вимого раціонального харчування. Засвоїти фізіологічні правила комплектації окремих прийомів їжі.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11. Потреби у харчових речовинах.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 Ознайомитися з класифікацією працездатного населення України на професійні групи залежно від фізичної активності. Навчитися визначати потреби у основних харчових речовинах та енергії для групи дорослого працездатного населення, диференційованої за віковою, статевою ознаками та рівнем фізичного навантаження. Використовувати набуті практичні навички для складання добових раціонів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12. Фізіологічні основи харчування різних вікових та професійних груп населення.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Знати фізіологічні особливості організму людей похилого віку, дітей та підлітків. Використовувати набуті знання для складання добових раціонів згідно вимог раціонального харчування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13. Лікувально-профілактичне та дієтичне харчування.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1"/>
        <w:shd w:fill="auto" w:val="clear"/>
        <w:ind w:left="0" w:right="0" w:firstLine="90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Розрізняти різновиди харчування залежно від очікуваного біологічного впливу їжі на організм людини : та особливості превентивного, лікувально-профілактичного та дієтичного харчування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821" w:right="0" w:firstLine="0"/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821" w:right="0" w:firstLine="0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ind w:left="360" w:right="0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СТРУКТУРА НАВЧАЛЬНОЇ ДИСЦИПЛІНИ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tbl>
      <w:tblPr>
        <w:tblStyle w:val="Table3"/>
        <w:tblW w:w="10236.0" w:type="dxa"/>
        <w:jc w:val="left"/>
        <w:tblInd w:w="-108.0" w:type="dxa"/>
        <w:tblLayout w:type="fixed"/>
        <w:tblLook w:val="0000"/>
      </w:tblPr>
      <w:tblGrid>
        <w:gridCol w:w="4684"/>
        <w:gridCol w:w="1484"/>
        <w:gridCol w:w="567"/>
        <w:gridCol w:w="738"/>
        <w:gridCol w:w="954"/>
        <w:gridCol w:w="877"/>
        <w:gridCol w:w="932"/>
        <w:tblGridChange w:id="0">
          <w:tblGrid>
            <w:gridCol w:w="4684"/>
            <w:gridCol w:w="1484"/>
            <w:gridCol w:w="567"/>
            <w:gridCol w:w="738"/>
            <w:gridCol w:w="954"/>
            <w:gridCol w:w="877"/>
            <w:gridCol w:w="932"/>
          </w:tblGrid>
        </w:tblGridChange>
      </w:tblGrid>
      <w:tr>
        <w:trPr>
          <w:cantSplit w:val="1"/>
          <w:trHeight w:val="56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Назви тем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змістових модулів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Кількість годин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усього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у тому числі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лаб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інд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с.р.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B">
            <w:pPr>
              <w:ind w:left="0" w:right="0" w:firstLine="709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Змістовий модуль І.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tabs>
                <w:tab w:val="left" w:leader="none" w:pos="284"/>
                <w:tab w:val="left" w:leader="none" w:pos="360"/>
              </w:tabs>
              <w:ind w:left="0" w:right="-12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3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1. Основи фізіології харчування як науки.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A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2. Функції їжі.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1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3. Обмін речовин та енергії в організмі.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8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4. Будова ШКТ.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F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5. Травлення у ротовій порожнині, шлунку, кишечнику.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6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6. Фізіологічне значення харчових речовин їжі.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D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7. Захисні та антихарчові компоненти їжі.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4">
            <w:pPr>
              <w:ind w:left="0" w:right="0" w:firstLine="709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Змістовий модуль ІІ.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B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8. Негативний вплив деяких харчових речовин.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2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9. Теорія раціонального харчування.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9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10. Режим харчування.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0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11. Потреби у харчових речовинах.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7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12. Фізіологічні основи харчування різних вікових та професійних груп населення.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E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13. Лікувально-профілактичне та дієтичне харчування.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Разом за змістовим модулем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C">
            <w:pPr>
              <w:keepNext w:val="1"/>
              <w:keepLines w:val="1"/>
              <w:pageBreakBefore w:val="0"/>
              <w:widowControl w:val="1"/>
              <w:numPr>
                <w:ilvl w:val="3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4f81b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4f81b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ТЕМИ ПРАКТИЧНИХ ЗАНЯТЬ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12.0" w:type="dxa"/>
        <w:jc w:val="left"/>
        <w:tblInd w:w="-108.0" w:type="dxa"/>
        <w:tblLayout w:type="fixed"/>
        <w:tblLook w:val="0000"/>
      </w:tblPr>
      <w:tblGrid>
        <w:gridCol w:w="709"/>
        <w:gridCol w:w="850"/>
        <w:gridCol w:w="7501"/>
        <w:gridCol w:w="1152"/>
        <w:tblGridChange w:id="0">
          <w:tblGrid>
            <w:gridCol w:w="709"/>
            <w:gridCol w:w="850"/>
            <w:gridCol w:w="7501"/>
            <w:gridCol w:w="11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7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з/п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9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теми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Назва теми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Кількість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годин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E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F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4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  <w:rtl w:val="0"/>
              </w:rPr>
              <w:t xml:space="preserve">1. Основи фізіології харчування як науки.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8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  <w:rtl w:val="0"/>
              </w:rPr>
              <w:t xml:space="preserve">2. Функції їжі.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C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  <w:rtl w:val="0"/>
              </w:rPr>
              <w:t xml:space="preserve">3. Обмін речовин та енергії в організмі.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0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  <w:rtl w:val="0"/>
              </w:rPr>
              <w:t xml:space="preserve">4. Будова ШКТ.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4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  <w:rtl w:val="0"/>
              </w:rPr>
              <w:t xml:space="preserve">5. Травлення у ротовій порожнині, шлунку, кишечнику.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8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  <w:rtl w:val="0"/>
              </w:rPr>
              <w:t xml:space="preserve">6. Фізіологічне значення харчових речовин їжі.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C">
            <w:pPr>
              <w:widowControl w:val="1"/>
              <w:shd w:fill="auto" w:val="clear"/>
              <w:ind w:left="0" w:right="0" w:hanging="57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  <w:rtl w:val="0"/>
              </w:rPr>
              <w:t xml:space="preserve">7. Захисні та антихарчові компоненти їжі.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0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8. Негативний вплив деяких харчових речовин.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4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9. Теорія раціонального харчування.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8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10. Режим харчування.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C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11. Потреби у харчових речовинах.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0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  <w:rtl w:val="0"/>
              </w:rPr>
              <w:t xml:space="preserve">12. Фізіологічні основи харчування різних вікових та професійних груп населення.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4">
            <w:pPr>
              <w:widowControl w:val="1"/>
              <w:shd w:fill="auto" w:val="clear"/>
              <w:ind w:left="-57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  <w:rtl w:val="0"/>
              </w:rPr>
              <w:t xml:space="preserve">13. Лікувально-профілактичне та дієтичне харчування.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7">
            <w:pPr>
              <w:ind w:left="142" w:right="0" w:hanging="14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8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Усього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A">
      <w:pPr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ЗАВДАННЯ ДЛЯ САМОСТІЙНОЇ РОБОТИ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12.0" w:type="dxa"/>
        <w:jc w:val="left"/>
        <w:tblInd w:w="-108.0" w:type="dxa"/>
        <w:tblLayout w:type="fixed"/>
        <w:tblLook w:val="0000"/>
      </w:tblPr>
      <w:tblGrid>
        <w:gridCol w:w="709"/>
        <w:gridCol w:w="850"/>
        <w:gridCol w:w="7501"/>
        <w:gridCol w:w="1152"/>
        <w:tblGridChange w:id="0">
          <w:tblGrid>
            <w:gridCol w:w="709"/>
            <w:gridCol w:w="850"/>
            <w:gridCol w:w="7501"/>
            <w:gridCol w:w="11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D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з/п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F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теми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Назва теми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Кількість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годин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4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5">
            <w:pPr>
              <w:ind w:left="142" w:right="0" w:hanging="142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Функції травної системи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Травні залози і секреція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59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Захисні рефлекторні реакції травного тракту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Особливості засвоєння нутрієнтів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Фізіологічні основи голоду і насичення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Вплив структури та характеру харчування на функціонування нейрогуморальної системи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68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Вплив харчування на функціонування травної системи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903"/>
              </w:tabs>
              <w:spacing w:after="120" w:before="0" w:line="240" w:lineRule="auto"/>
              <w:ind w:left="0" w:right="107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Норми харчування для населення України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903"/>
              </w:tabs>
              <w:spacing w:after="120" w:before="0" w:line="240" w:lineRule="auto"/>
              <w:ind w:left="0" w:right="107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Значення вітамінів, основні джерела та та фізіологічні норми їх споживання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903"/>
              </w:tabs>
              <w:spacing w:after="120" w:before="0" w:line="240" w:lineRule="auto"/>
              <w:ind w:left="0" w:right="107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Значення мінеральних речовин, основні джерела та фізіологічні норми їх споживання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903"/>
              </w:tabs>
              <w:spacing w:after="120" w:before="0" w:line="240" w:lineRule="auto"/>
              <w:ind w:left="0" w:right="107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Принципи раціонального харчування дітей та підлітків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903"/>
              </w:tabs>
              <w:spacing w:after="120" w:before="0" w:line="240" w:lineRule="auto"/>
              <w:ind w:left="0" w:right="107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Лікувально-профілактичне харчування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903"/>
              </w:tabs>
              <w:spacing w:after="120" w:before="0" w:line="240" w:lineRule="auto"/>
              <w:ind w:left="0" w:right="107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Фізіологічно-гігієнічні вимоги до режиму харчування та умов приймання їжі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D">
            <w:pPr>
              <w:ind w:left="142" w:right="0" w:hanging="142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E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Усього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0">
      <w:pPr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widowControl w:val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МЕТОДИ КОНТРОЛЮ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2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xndkreugo870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процесі оцінювання навчальних досягнень студентів з курсу «Фізіологія харчування» застосовуються такі методи: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tabs>
          <w:tab w:val="left" w:leader="none" w:pos="2379"/>
          <w:tab w:val="left" w:leader="none" w:pos="3473"/>
          <w:tab w:val="left" w:leader="none" w:pos="5163"/>
          <w:tab w:val="left" w:leader="none" w:pos="7145"/>
          <w:tab w:val="left" w:leader="none" w:pos="8911"/>
        </w:tabs>
        <w:ind w:left="0" w:right="0" w:firstLine="56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vertAlign w:val="baseline"/>
          <w:rtl w:val="0"/>
        </w:rPr>
        <w:t xml:space="preserve">методи усного контролю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індивідуальне опитування, фронтальне опитування, співбесіда, захист індивідуального завдання, екзамен;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ind w:left="0" w:right="0" w:firstLine="567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vertAlign w:val="baseline"/>
          <w:rtl w:val="0"/>
        </w:rPr>
        <w:t xml:space="preserve">методи письмового контролю: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письмове тестування, модульна контрольна робота;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1"/>
        <w:keepLines w:val="1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Cambria" w:cs="Cambria" w:eastAsia="Cambria" w:hAnsi="Cambria"/>
          <w:b w:val="0"/>
          <w:i w:val="1"/>
          <w:smallCaps w:val="0"/>
          <w:strike w:val="0"/>
          <w:color w:val="40404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самоконтролю: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самооцінка, самоаналіз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widowControl w:val="0"/>
        <w:jc w:val="center"/>
        <w:rPr>
          <w:vertAlign w:val="baseline"/>
        </w:rPr>
      </w:pPr>
      <w:bookmarkStart w:colFirst="0" w:colLast="0" w:name="_heading=h.lzkoa5hpfulr" w:id="1"/>
      <w:bookmarkEnd w:id="1"/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СХЕМА НАРАХУВАННЯ БАЛІВ</w:t>
      </w:r>
      <w:r w:rsidDel="00000000" w:rsidR="00000000" w:rsidRPr="00000000">
        <w:rPr>
          <w:rtl w:val="0"/>
        </w:rPr>
      </w:r>
    </w:p>
    <w:tbl>
      <w:tblPr>
        <w:tblStyle w:val="Table6"/>
        <w:tblW w:w="10133.0" w:type="dxa"/>
        <w:jc w:val="left"/>
        <w:tblInd w:w="-108.0" w:type="dxa"/>
        <w:tblLayout w:type="fixed"/>
        <w:tblLook w:val="0000"/>
      </w:tblPr>
      <w:tblGrid>
        <w:gridCol w:w="4592"/>
        <w:gridCol w:w="239"/>
        <w:gridCol w:w="393"/>
        <w:gridCol w:w="404"/>
        <w:gridCol w:w="339"/>
        <w:gridCol w:w="405"/>
        <w:gridCol w:w="431"/>
        <w:gridCol w:w="396"/>
        <w:gridCol w:w="530"/>
        <w:gridCol w:w="463"/>
        <w:gridCol w:w="1145"/>
        <w:gridCol w:w="796"/>
        <w:tblGridChange w:id="0">
          <w:tblGrid>
            <w:gridCol w:w="4592"/>
            <w:gridCol w:w="239"/>
            <w:gridCol w:w="393"/>
            <w:gridCol w:w="404"/>
            <w:gridCol w:w="339"/>
            <w:gridCol w:w="405"/>
            <w:gridCol w:w="431"/>
            <w:gridCol w:w="396"/>
            <w:gridCol w:w="530"/>
            <w:gridCol w:w="463"/>
            <w:gridCol w:w="1145"/>
            <w:gridCol w:w="796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Кількість балів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Теми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Змістовий модуль 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4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Змістовий модуль ΙΙ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Практичні заняття (6х3 б)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Самостійна робота (42 б)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7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A">
            <w:pPr>
              <w:widowControl w:val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Поточний модульний контроль (30б)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Підсумковий  контроль (захист ІДЗ) (10б)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F7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202">
            <w:pPr>
              <w:widowControl w:val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Підсумковий  контроль (екзамен) (30 б)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203">
            <w:pPr>
              <w:widowControl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30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E">
      <w:pPr>
        <w:widowControl w:val="0"/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1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Шкала оцінювання: національна та ЄКTС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1"/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42.0" w:type="dxa"/>
        <w:jc w:val="center"/>
        <w:tblLayout w:type="fixed"/>
        <w:tblLook w:val="0000"/>
      </w:tblPr>
      <w:tblGrid>
        <w:gridCol w:w="1853"/>
        <w:gridCol w:w="4253"/>
        <w:gridCol w:w="1984"/>
        <w:gridCol w:w="2052"/>
        <w:tblGridChange w:id="0">
          <w:tblGrid>
            <w:gridCol w:w="1853"/>
            <w:gridCol w:w="4253"/>
            <w:gridCol w:w="1984"/>
            <w:gridCol w:w="2052"/>
          </w:tblGrid>
        </w:tblGridChange>
      </w:tblGrid>
      <w:tr>
        <w:trPr>
          <w:cantSplit w:val="1"/>
          <w:trHeight w:val="2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1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шкалою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1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EКTС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numPr>
                <w:ilvl w:val="4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шкалою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академії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keepNext w:val="1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національною шкалою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keepNext w:val="1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Екзамен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A">
            <w:pPr>
              <w:keepNext w:val="1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Залік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90–100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(відмінно)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keepNext w:val="1"/>
              <w:keepLines w:val="1"/>
              <w:pageBreakBefore w:val="0"/>
              <w:widowControl w:val="1"/>
              <w:numPr>
                <w:ilvl w:val="3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3"/>
              </w:tabs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4f81b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(відмінно)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keepNext w:val="1"/>
              <w:keepLines w:val="1"/>
              <w:pageBreakBefore w:val="0"/>
              <w:widowControl w:val="1"/>
              <w:numPr>
                <w:ilvl w:val="3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68"/>
              </w:tabs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i w:val="1"/>
                <w:smallCaps w:val="0"/>
                <w:strike w:val="0"/>
                <w:color w:val="4f81b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Зараховано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82–89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(дуже добре)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4 (добре)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75–81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(добре)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64–74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(задовільно)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 (задовільно)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60–63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(достатньо)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FX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35–59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(незадовільно – з можливістю повторного складання)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 (незадовільно)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Не зараховано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1–34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(незадовільно – з обов’язковим повторним курсом)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keepNext w:val="1"/>
        <w:tabs>
          <w:tab w:val="left" w:leader="none" w:pos="1134"/>
        </w:tabs>
        <w:ind w:left="0" w:right="0" w:firstLine="709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ПЕРЕЛІК ПИТАНЬ ДО ЗАЛІКУ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ind w:left="0" w:right="0" w:firstLine="709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Для виконання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індивідуального завдання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студент повинен зробити доповідь та презентацію на тему: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numPr>
          <w:ilvl w:val="0"/>
          <w:numId w:val="3"/>
        </w:numPr>
        <w:tabs>
          <w:tab w:val="left" w:leader="none" w:pos="400"/>
        </w:tabs>
        <w:ind w:left="400" w:righ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РЕКОМЕНДОВАНІ ДЖЕРЕЛА ІНФОРМАЦІЇ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Основна література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Дуденко Н.В. Основи фізіології та гігієни харчування. Підручник (стереотипне видання). 2023. 558 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Міхієнко О.І. Основи раціонального та оздоровчого харчування. Університетська книга. 2023. 184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Зубар Н.М. Основи фізіології та гігієни харчування. ЦУЛ. 2019. 330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Зубар Н.М. Основи фізіології та гігієни харчування. К.: «Центр учбової літератури», 2010. 336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Зубар Н.М., Руль Ю.В., Булгакова М.К. Фізіологія харчування. К.: «Центр учбової літератури», 2018. 208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Павлоцька Л.Ф., Дуденко Н.В.,. Димитрієвич Л.Р. Основи фізіології, гігієни харчування та проблеми безпеки харчових продуктів. Суми: ВТД «Університетська книга», 2007. 441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Додаткова література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Молочек Н.В. Сучасні погляди на проблеми неправильного харчування та перспективи їх вирішення [Текст]. Здоров'я України : мед. газета. 2019. № 2. С. 32-33.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Галушко Н.А. Еволюція системи харчування населення незалежної України [Текст]. Сучасні проблеми токсикології, харчової та хімічної безпеки. Modern Problems of Toxicology, Food and Chemical Safety. 2018. -№ 2/3. С. 107-117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Гребняк М.П. Дієтологія у термінах, схемах, таблицях, тестах [Текст] : навч. посіб. Дніпро : Акцент ПП, 2018. 248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Гузій О. 7 правил харчування: здорова тарілка для дорослих українців [Текст]. Украинский медицинский журнал : наук.-практ. загальномед. часопис. 2017. № 6. С. 61-63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Розумне та якісне харчування - основа основ [Текст]. Приватний лікар: журнал медичної еліти. 2017. № 6. С. 4-7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Власенко В.В., Власенко І.Г. Фізіологія та гігієна харчування. Вінниця: Меркьюрі-Поділля, 2012. 299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Дубініна А.А. Токсичні речовини у харчових продуктах та методи їх визначення [Текст]: підручник. К.: ВД «Професіонал», 2007. 384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Інформаційні ресурси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Національна бібліотека України імені В. І. Вернадського URL: </w:t>
      </w:r>
      <w:hyperlink r:id="rId14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http://www.nbuv.gov.ua/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Бібліотечний портал Національної академії наук України. URL: </w:t>
      </w:r>
      <w:hyperlink r:id="rId15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http://libnas.nbuv.gov.ua/uk/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Система Сократ ВНАУ. URL: </w:t>
      </w:r>
      <w:hyperlink r:id="rId1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http://socrates.vsau.org/index.php/ua/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6"/>
        </w:tabs>
        <w:spacing w:after="0" w:before="0" w:line="240" w:lineRule="auto"/>
        <w:ind w:left="1113" w:right="0" w:hanging="40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Наукова періодика України: http://www.nbuv.gov.ua/ portal/natural/Ebtp/index.html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tabs>
          <w:tab w:val="left" w:leader="none" w:pos="775"/>
        </w:tabs>
        <w:spacing w:line="228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tabs>
          <w:tab w:val="left" w:leader="none" w:pos="4420"/>
        </w:tabs>
        <w:ind w:left="4136" w:right="0" w:firstLine="0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Ресурси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tabs>
          <w:tab w:val="left" w:leader="none" w:pos="100"/>
        </w:tabs>
        <w:ind w:left="173" w:righ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numPr>
          <w:ilvl w:val="0"/>
          <w:numId w:val="2"/>
        </w:numPr>
        <w:tabs>
          <w:tab w:val="left" w:leader="none" w:pos="100"/>
          <w:tab w:val="left" w:leader="none" w:pos="320"/>
        </w:tabs>
        <w:ind w:left="320" w:right="0" w:hanging="244"/>
        <w:rPr>
          <w:vertAlign w:val="baseline"/>
        </w:rPr>
      </w:pPr>
      <w:hyperlink r:id="rId17">
        <w:r w:rsidDel="00000000" w:rsidR="00000000" w:rsidRPr="00000000">
          <w:rPr>
            <w:color w:val="0563c1"/>
            <w:sz w:val="24"/>
            <w:szCs w:val="24"/>
            <w:u w:val="single"/>
            <w:vertAlign w:val="baseline"/>
            <w:rtl w:val="0"/>
          </w:rPr>
          <w:t xml:space="preserve">https://ips.ligazakon.net/document/JG3UI00A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numPr>
          <w:ilvl w:val="0"/>
          <w:numId w:val="2"/>
        </w:numPr>
        <w:tabs>
          <w:tab w:val="left" w:leader="none" w:pos="100"/>
          <w:tab w:val="left" w:leader="none" w:pos="320"/>
        </w:tabs>
        <w:ind w:left="320" w:right="0" w:hanging="244"/>
        <w:rPr>
          <w:vertAlign w:val="baseline"/>
        </w:rPr>
      </w:pPr>
      <w:hyperlink r:id="rId18">
        <w:r w:rsidDel="00000000" w:rsidR="00000000" w:rsidRPr="00000000">
          <w:rPr>
            <w:color w:val="0563c1"/>
            <w:sz w:val="24"/>
            <w:szCs w:val="24"/>
            <w:u w:val="single"/>
            <w:vertAlign w:val="baseline"/>
            <w:rtl w:val="0"/>
          </w:rPr>
          <w:t xml:space="preserve">https://smr.gov.ua/images/misto/Pipryemstvo/Harchuvannya/6._posibnyk_nassr.pdf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"/>
          <w:tab w:val="left" w:leader="none" w:pos="426"/>
          <w:tab w:val="left" w:leader="none" w:pos="1236"/>
        </w:tabs>
        <w:spacing w:after="0" w:before="0" w:line="240" w:lineRule="auto"/>
        <w:ind w:left="200" w:right="0" w:hanging="26.99999999999999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hyperlink r:id="rId1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http://zakon4.rada.gov.ua/laws/show/468-2009-п</w:t>
        </w:r>
      </w:hyperlink>
      <w:hyperlink r:id="rId2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.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328" w:top="859" w:left="1060" w:right="50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ambr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ru-RU"/>
    </w:rPr>
  </w:style>
  <w:style w:type="paragraph" w:styleId="Заголовок1">
    <w:name w:val="Заголовок 1"/>
    <w:basedOn w:val="Normal"/>
    <w:next w:val="Основнийтекст"/>
    <w:autoRedefine w:val="0"/>
    <w:hidden w:val="0"/>
    <w:qFormat w:val="0"/>
    <w:pPr>
      <w:widowControl w:val="0"/>
      <w:numPr>
        <w:ilvl w:val="0"/>
        <w:numId w:val="1"/>
      </w:numPr>
      <w:suppressAutoHyphens w:val="0"/>
      <w:autoSpaceDE w:val="0"/>
      <w:bidi w:val="0"/>
      <w:spacing w:after="0" w:before="75" w:line="1" w:lineRule="atLeast"/>
      <w:ind w:left="1318" w:right="0" w:leftChars="-1" w:rightChars="0" w:firstLine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n-US"/>
    </w:rPr>
  </w:style>
  <w:style w:type="paragraph" w:styleId="Заголовок2">
    <w:name w:val="Заголовок 2"/>
    <w:basedOn w:val="Normal"/>
    <w:next w:val="Normal"/>
    <w:autoRedefine w:val="0"/>
    <w:hidden w:val="0"/>
    <w:qFormat w:val="0"/>
    <w:pPr>
      <w:keepNext w:val="1"/>
      <w:widowControl w:val="1"/>
      <w:numPr>
        <w:ilvl w:val="1"/>
        <w:numId w:val="1"/>
      </w:numPr>
      <w:suppressAutoHyphens w:val="0"/>
      <w:bidi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und"/>
    </w:rPr>
  </w:style>
  <w:style w:type="paragraph" w:styleId="Заголовок3">
    <w:name w:val="Заголовок 3"/>
    <w:basedOn w:val="Normal"/>
    <w:next w:val="Normal"/>
    <w:autoRedefine w:val="0"/>
    <w:hidden w:val="0"/>
    <w:qFormat w:val="0"/>
    <w:pPr>
      <w:keepNext w:val="1"/>
      <w:widowControl w:val="1"/>
      <w:numPr>
        <w:ilvl w:val="2"/>
        <w:numId w:val="1"/>
      </w:numPr>
      <w:suppressAutoHyphens w:val="0"/>
      <w:bidi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und"/>
    </w:rPr>
  </w:style>
  <w:style w:type="paragraph" w:styleId="Заголовок4">
    <w:name w:val="Заголовок 4"/>
    <w:basedOn w:val="Normal"/>
    <w:next w:val="Normal"/>
    <w:autoRedefine w:val="0"/>
    <w:hidden w:val="0"/>
    <w:qFormat w:val="0"/>
    <w:pPr>
      <w:keepNext w:val="1"/>
      <w:keepLines w:val="1"/>
      <w:widowControl w:val="1"/>
      <w:numPr>
        <w:ilvl w:val="3"/>
        <w:numId w:val="1"/>
      </w:numPr>
      <w:suppressAutoHyphens w:val="0"/>
      <w:bidi w:val="0"/>
      <w:spacing w:after="0" w:before="200" w:line="276" w:lineRule="auto"/>
      <w:ind w:leftChars="-1" w:rightChars="0" w:firstLineChars="-1"/>
      <w:textDirection w:val="btLr"/>
      <w:textAlignment w:val="top"/>
      <w:outlineLvl w:val="3"/>
    </w:pPr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Заголовок5">
    <w:name w:val="Заголовок 5"/>
    <w:basedOn w:val="Normal"/>
    <w:next w:val="Normal"/>
    <w:autoRedefine w:val="0"/>
    <w:hidden w:val="0"/>
    <w:qFormat w:val="0"/>
    <w:pPr>
      <w:widowControl w:val="1"/>
      <w:numPr>
        <w:ilvl w:val="4"/>
        <w:numId w:val="1"/>
      </w:numPr>
      <w:suppressAutoHyphens w:val="0"/>
      <w:bidi w:val="0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und"/>
    </w:rPr>
  </w:style>
  <w:style w:type="paragraph" w:styleId="Заголовок6">
    <w:name w:val="Заголовок 6"/>
    <w:basedOn w:val="Normal"/>
    <w:next w:val="Normal"/>
    <w:autoRedefine w:val="0"/>
    <w:hidden w:val="0"/>
    <w:qFormat w:val="0"/>
    <w:pPr>
      <w:widowControl w:val="1"/>
      <w:numPr>
        <w:ilvl w:val="5"/>
        <w:numId w:val="1"/>
      </w:numPr>
      <w:suppressAutoHyphens w:val="0"/>
      <w:bidi w:val="0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rFonts w:ascii="Calibri" w:cs="Times New Roman" w:eastAsia="Times New Roman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Заголовок7">
    <w:name w:val="Заголовок 7"/>
    <w:basedOn w:val="Normal"/>
    <w:next w:val="Normal"/>
    <w:autoRedefine w:val="0"/>
    <w:hidden w:val="0"/>
    <w:qFormat w:val="0"/>
    <w:pPr>
      <w:keepNext w:val="1"/>
      <w:keepLines w:val="1"/>
      <w:widowControl w:val="1"/>
      <w:numPr>
        <w:ilvl w:val="6"/>
        <w:numId w:val="1"/>
      </w:numPr>
      <w:suppressAutoHyphens w:val="0"/>
      <w:bidi w:val="0"/>
      <w:spacing w:after="0" w:before="200" w:line="276" w:lineRule="auto"/>
      <w:ind w:leftChars="-1" w:rightChars="0" w:firstLineChars="-1"/>
      <w:textDirection w:val="btLr"/>
      <w:textAlignment w:val="top"/>
      <w:outlineLvl w:val="6"/>
    </w:pPr>
    <w:rPr>
      <w:rFonts w:ascii="Cambria" w:cs="Times New Roman" w:eastAsia="Times New Roman" w:hAnsi="Cambria"/>
      <w:i w:val="1"/>
      <w:iCs w:val="1"/>
      <w:color w:val="404040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Times New Roman" w:cs="Times New Roman" w:hAnsi="Times New Roman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en-US" w:val="uk-UA"/>
    </w:rPr>
  </w:style>
  <w:style w:type="character" w:styleId="WW8Num8z1">
    <w:name w:val="WW8Num8z1"/>
    <w:next w:val="WW8Num8z1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WW8Num8z2">
    <w:name w:val="WW8Num8z2"/>
    <w:next w:val="WW8Num8z2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spacing w:val="-3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WW8Num8z3">
    <w:name w:val="WW8Num8z3"/>
    <w:next w:val="WW8Num8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 w:bidi="ar-SA" w:eastAsia="en-US" w:val="uk-UA"/>
    </w:r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Заголовок2Знак">
    <w:name w:val="Заголовок 2 Знак"/>
    <w:next w:val="Заголовок2Знак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Заголовок3Знак">
    <w:name w:val="Заголовок 3 Знак"/>
    <w:next w:val="Заголовок3Знак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Заголовок4Знак">
    <w:name w:val="Заголовок 4 Знак"/>
    <w:next w:val="Заголовок4Знак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Заголовок5Знак">
    <w:name w:val="Заголовок 5 Знак"/>
    <w:next w:val="Заголовок5Знак"/>
    <w:autoRedefine w:val="0"/>
    <w:hidden w:val="0"/>
    <w:qFormat w:val="0"/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Заголовок6Знак">
    <w:name w:val="Заголовок 6 Знак"/>
    <w:next w:val="Заголовок6Знак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Заголовок7Знак">
    <w:name w:val="Заголовок 7 Знак"/>
    <w:next w:val="Заголовок7Знак"/>
    <w:autoRedefine w:val="0"/>
    <w:hidden w:val="0"/>
    <w:qFormat w:val="0"/>
    <w:rPr>
      <w:rFonts w:ascii="Cambria" w:cs="Times New Roman" w:eastAsia="Times New Roman" w:hAnsi="Cambria"/>
      <w:i w:val="1"/>
      <w:iCs w:val="1"/>
      <w:color w:val="404040"/>
      <w:w w:val="100"/>
      <w:position w:val="-1"/>
      <w:effect w:val="none"/>
      <w:vertAlign w:val="baseline"/>
      <w:cs w:val="0"/>
      <w:em w:val="none"/>
      <w:lang/>
    </w:rPr>
  </w:style>
  <w:style w:type="character" w:styleId="Основнойтекстсотступом2Знак">
    <w:name w:val="Основной текст с отступом 2 Знак"/>
    <w:next w:val="Основнойтекстсотступом2Знак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8"/>
      <w:szCs w:val="20"/>
      <w:effect w:val="none"/>
      <w:vertAlign w:val="baseline"/>
      <w:cs w:val="0"/>
      <w:em w:val="none"/>
      <w:lang w:val="uk-UA"/>
    </w:rPr>
  </w:style>
  <w:style w:type="character" w:styleId="st">
    <w:name w:val="st"/>
    <w:basedOn w:val="Основнойшрифтабзаца"/>
    <w:next w:val="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y0nh2b">
    <w:name w:val="y0nh2b"/>
    <w:basedOn w:val="Основнойшрифтабзаца"/>
    <w:next w:val="y0nh2b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 w:val="en-US"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Основнойшрифтабзаца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Основнойтекст_">
    <w:name w:val="Основной текст_"/>
    <w:next w:val="Основнойтекст_"/>
    <w:autoRedefine w:val="0"/>
    <w:hidden w:val="0"/>
    <w:qFormat w:val="0"/>
    <w:rPr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character" w:styleId="Основнойтекст1">
    <w:name w:val="Основной текст1"/>
    <w:next w:val="Основнойтекст1"/>
    <w:autoRedefine w:val="0"/>
    <w:hidden w:val="0"/>
    <w:qFormat w:val="0"/>
    <w:rPr>
      <w:color w:val="000000"/>
      <w:spacing w:val="0"/>
      <w:w w:val="100"/>
      <w:position w:val="0"/>
      <w:sz w:val="27"/>
      <w:szCs w:val="27"/>
      <w:u w:val="single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Заголовок№1_">
    <w:name w:val="Заголовок №1_"/>
    <w:next w:val="Заголовок№1_"/>
    <w:autoRedefine w:val="0"/>
    <w:hidden w:val="0"/>
    <w:qFormat w:val="0"/>
    <w:rPr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character" w:styleId="Основнойтекст(3)_">
    <w:name w:val="Основной текст (3)_"/>
    <w:next w:val="Основнойтекст(3)_"/>
    <w:autoRedefine w:val="0"/>
    <w:hidden w:val="0"/>
    <w:qFormat w:val="0"/>
    <w:rPr>
      <w:i w:val="1"/>
      <w:i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character" w:styleId="Основнойтекст(3)+Некурсив">
    <w:name w:val="Основной текст (3) + Не курсив"/>
    <w:next w:val="Основнойтекст(3)+Некурсив"/>
    <w:autoRedefine w:val="0"/>
    <w:hidden w:val="0"/>
    <w:qFormat w:val="0"/>
    <w:rPr>
      <w:i w:val="1"/>
      <w:iCs w:val="1"/>
      <w:color w:val="000000"/>
      <w:spacing w:val="0"/>
      <w:w w:val="100"/>
      <w:position w:val="0"/>
      <w:sz w:val="27"/>
      <w:szCs w:val="27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Основнойтекст(3)+13pt;Полужирный">
    <w:name w:val="Основной текст (3) + 13 pt;Полужирный"/>
    <w:next w:val="Основнойтекст(3)+13pt;Полужирный"/>
    <w:autoRedefine w:val="0"/>
    <w:hidden w:val="0"/>
    <w:qFormat w:val="0"/>
    <w:rPr>
      <w:b w:val="1"/>
      <w:bCs w:val="1"/>
      <w:i w:val="1"/>
      <w:iCs w:val="1"/>
      <w:color w:val="000000"/>
      <w:spacing w:val="0"/>
      <w:w w:val="100"/>
      <w:position w:val="0"/>
      <w:sz w:val="26"/>
      <w:szCs w:val="26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Основнойтекст+13pt;Полужирный;Курсив">
    <w:name w:val="Основной текст + 13 pt;Полужирный;Курсив"/>
    <w:next w:val="Основнойтекст+13pt;Полужирный;Курсив"/>
    <w:autoRedefine w:val="0"/>
    <w:hidden w:val="0"/>
    <w:qFormat w:val="0"/>
    <w:rPr>
      <w:b w:val="1"/>
      <w:bCs w:val="1"/>
      <w:i w:val="1"/>
      <w:iCs w:val="1"/>
      <w:color w:val="000000"/>
      <w:spacing w:val="0"/>
      <w:w w:val="100"/>
      <w:position w:val="0"/>
      <w:sz w:val="26"/>
      <w:szCs w:val="26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Заголовок№1+13pt;Полужирный;Курсив">
    <w:name w:val="Заголовок №1 + 13 pt;Полужирный;Курсив"/>
    <w:next w:val="Заголовок№1+13pt;Полужирный;Курсив"/>
    <w:autoRedefine w:val="0"/>
    <w:hidden w:val="0"/>
    <w:qFormat w:val="0"/>
    <w:rPr>
      <w:b w:val="1"/>
      <w:bCs w:val="1"/>
      <w:i w:val="1"/>
      <w:iCs w:val="1"/>
      <w:color w:val="000000"/>
      <w:spacing w:val="0"/>
      <w:w w:val="100"/>
      <w:position w:val="0"/>
      <w:sz w:val="26"/>
      <w:szCs w:val="26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Основнойтекст6">
    <w:name w:val="Основной текст6"/>
    <w:next w:val="Основнойтекст6"/>
    <w:autoRedefine w:val="0"/>
    <w:hidden w:val="0"/>
    <w:qFormat w:val="0"/>
    <w:rPr>
      <w:color w:val="000000"/>
      <w:spacing w:val="0"/>
      <w:w w:val="100"/>
      <w:position w:val="0"/>
      <w:sz w:val="27"/>
      <w:szCs w:val="27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Заголовок№1(2)_">
    <w:name w:val="Заголовок №1 (2)_"/>
    <w:next w:val="Заголовок№1(2)_"/>
    <w:autoRedefine w:val="0"/>
    <w:hidden w:val="0"/>
    <w:qFormat w:val="0"/>
    <w:rPr>
      <w:i w:val="1"/>
      <w:i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character" w:styleId="Заголовок№1(2)+13pt;Полужирный">
    <w:name w:val="Заголовок №1 (2) + 13 pt;Полужирный"/>
    <w:next w:val="Заголовок№1(2)+13pt;Полужирный"/>
    <w:autoRedefine w:val="0"/>
    <w:hidden w:val="0"/>
    <w:qFormat w:val="0"/>
    <w:rPr>
      <w:b w:val="1"/>
      <w:bCs w:val="1"/>
      <w:i w:val="1"/>
      <w:iCs w:val="1"/>
      <w:color w:val="000000"/>
      <w:spacing w:val="0"/>
      <w:w w:val="100"/>
      <w:position w:val="0"/>
      <w:sz w:val="26"/>
      <w:szCs w:val="26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ОсновнойтекстЗнак">
    <w:name w:val="Основной текст Знак"/>
    <w:next w:val="Основнойтекст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КраснаястрокаЗнак">
    <w:name w:val="Красная строка Знак"/>
    <w:basedOn w:val="ОсновнойтекстЗнак"/>
    <w:next w:val="Краснаястрока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ОсновнойтекстсотступомЗнак">
    <w:name w:val="Основной текст с отступом Знак"/>
    <w:next w:val="Основнойтекстсотступом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Краснаястрока2Знак">
    <w:name w:val="Красная строка 2 Знак"/>
    <w:basedOn w:val="ОсновнойтекстсотступомЗнак"/>
    <w:next w:val="Краснаястрока2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Оглавление_">
    <w:name w:val="Оглавление_"/>
    <w:next w:val="Оглавление_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shd w:color="auto" w:fill="ffffff" w:val="clear"/>
      <w:vertAlign w:val="baseline"/>
      <w:cs w:val="0"/>
      <w:em w:val="none"/>
      <w:lang/>
    </w:rPr>
  </w:style>
  <w:style w:type="character" w:styleId="Основнойтекстсотступом3Знак">
    <w:name w:val="Основной текст с отступом 3 Знак"/>
    <w:basedOn w:val="Основнойшрифтабзаца"/>
    <w:next w:val="Основнойтекстсотступом3Знак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val="uk-UA"/>
    </w:rPr>
  </w:style>
  <w:style w:type="character" w:styleId="Основнойтекст(4)_">
    <w:name w:val="Основной текст (4)_"/>
    <w:basedOn w:val="Основнойшрифтабзаца"/>
    <w:next w:val="Основнойтекст(4)_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character" w:styleId="Заголовок№4_">
    <w:name w:val="Заголовок №4_"/>
    <w:basedOn w:val="Основнойшрифтабзаца"/>
    <w:next w:val="Заголовок№4_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character" w:styleId="Основнойтекст(2)_">
    <w:name w:val="Основной текст (2)_"/>
    <w:basedOn w:val="Основнойшрифтабзаца"/>
    <w:next w:val="Основнойтекст(2)_"/>
    <w:autoRedefine w:val="0"/>
    <w:hidden w:val="0"/>
    <w:qFormat w:val="0"/>
    <w:rPr>
      <w:b w:val="1"/>
      <w:b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 w:bidi="ar-SA"/>
    </w:rPr>
  </w:style>
  <w:style w:type="character" w:styleId="ListLabel577">
    <w:name w:val="ListLabel 577"/>
    <w:next w:val="ListLabel57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en-US" w:val="uk-UA"/>
    </w:rPr>
  </w:style>
  <w:style w:type="character" w:styleId="ListLabel578">
    <w:name w:val="ListLabel 578"/>
    <w:next w:val="ListLabel578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ListLabel579">
    <w:name w:val="ListLabel 579"/>
    <w:next w:val="ListLabel579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spacing w:val="-3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ListLabel580">
    <w:name w:val="ListLabel 580"/>
    <w:next w:val="ListLabel58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en-US" w:val="uk-UA"/>
    </w:rPr>
  </w:style>
  <w:style w:type="character" w:styleId="ListLabel581">
    <w:name w:val="ListLabel 581"/>
    <w:next w:val="ListLabel58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en-US" w:val="uk-UA"/>
    </w:rPr>
  </w:style>
  <w:style w:type="character" w:styleId="ListLabel582">
    <w:name w:val="ListLabel 582"/>
    <w:next w:val="ListLabel58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en-US" w:val="uk-UA"/>
    </w:rPr>
  </w:style>
  <w:style w:type="character" w:styleId="ListLabel583">
    <w:name w:val="ListLabel 583"/>
    <w:next w:val="ListLabel58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en-US" w:val="uk-UA"/>
    </w:rPr>
  </w:style>
  <w:style w:type="character" w:styleId="ListLabel584">
    <w:name w:val="ListLabel 584"/>
    <w:next w:val="ListLabel58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en-US" w:val="uk-UA"/>
    </w:rPr>
  </w:style>
  <w:style w:type="character" w:styleId="ListLabel585">
    <w:name w:val="ListLabel 585"/>
    <w:next w:val="ListLabel58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en-US" w:val="uk-UA"/>
    </w:rPr>
  </w:style>
  <w:style w:type="paragraph" w:styleId="Заголовок">
    <w:name w:val="Заголовок"/>
    <w:basedOn w:val="Normal"/>
    <w:next w:val="Основнийтекст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ru-RU"/>
    </w:rPr>
  </w:style>
  <w:style w:type="paragraph" w:styleId="Основнийтекст">
    <w:name w:val="Основний текст"/>
    <w:basedOn w:val="Normal"/>
    <w:next w:val="Основнийтекст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Список">
    <w:name w:val="Список"/>
    <w:basedOn w:val="Основнийтекст"/>
    <w:next w:val="Список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Розділ">
    <w:name w:val="Розділ"/>
    <w:basedOn w:val="Normal"/>
    <w:next w:val="Розділ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Покажчик">
    <w:name w:val="Покажчик"/>
    <w:basedOn w:val="Normal"/>
    <w:next w:val="Покажчик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und" w:eastAsia="und" w:val="und"/>
    </w:rPr>
  </w:style>
  <w:style w:type="paragraph" w:styleId="Основнойтекстсотступом2">
    <w:name w:val="Основной текст с отступом 2"/>
    <w:basedOn w:val="Normal"/>
    <w:next w:val="Основнойтекстсотступом2"/>
    <w:autoRedefine w:val="0"/>
    <w:hidden w:val="0"/>
    <w:qFormat w:val="0"/>
    <w:pPr>
      <w:widowControl w:val="1"/>
      <w:suppressAutoHyphens w:val="0"/>
      <w:bidi w:val="0"/>
      <w:spacing w:line="360" w:lineRule="auto"/>
      <w:ind w:left="0" w:right="0" w:leftChars="-1" w:rightChars="0" w:firstLine="567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8"/>
      <w:szCs w:val="20"/>
      <w:effect w:val="none"/>
      <w:vertAlign w:val="baseline"/>
      <w:cs w:val="0"/>
      <w:em w:val="none"/>
      <w:lang w:bidi="ar-SA" w:eastAsia="zh-CN" w:val="uk-UA"/>
    </w:rPr>
  </w:style>
  <w:style w:type="paragraph" w:styleId="Основнойтекст21">
    <w:name w:val="Основной текст 21"/>
    <w:basedOn w:val="Normal"/>
    <w:next w:val="Основнойтекст2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position w:val="-1"/>
      <w:sz w:val="28"/>
      <w:szCs w:val="20"/>
      <w:effect w:val="none"/>
      <w:vertAlign w:val="baseline"/>
      <w:cs w:val="0"/>
      <w:em w:val="none"/>
      <w:lang w:bidi="ar-SA" w:eastAsia="zh-CN" w:val="ru-RU"/>
    </w:rPr>
  </w:style>
  <w:style w:type="paragraph" w:styleId="TextBody">
    <w:name w:val="Text Body"/>
    <w:basedOn w:val="Normal"/>
    <w:next w:val="TextBody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Calibri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Обычный(веб)">
    <w:name w:val="Обычный (веб)"/>
    <w:basedOn w:val="Normal"/>
    <w:next w:val="Обычный(веб)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0"/>
      <w:bidi w:val="0"/>
      <w:spacing w:line="275" w:lineRule="atLeast"/>
      <w:ind w:left="100" w:right="0" w:leftChars="-1" w:rightChars="0" w:firstLine="0" w:firstLineChars="-1"/>
      <w:textDirection w:val="btLr"/>
      <w:textAlignment w:val="top"/>
      <w:outlineLvl w:val="0"/>
    </w:pPr>
    <w:rPr>
      <w:rFonts w:ascii="Times New Roman" w:cs="Times New Roman" w:eastAsia="Calibri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n-US"/>
    </w:rPr>
  </w:style>
  <w:style w:type="paragraph" w:styleId="Цитата">
    <w:name w:val="Цитата"/>
    <w:basedOn w:val="Normal"/>
    <w:next w:val="Цитата"/>
    <w:autoRedefine w:val="0"/>
    <w:hidden w:val="0"/>
    <w:qFormat w:val="0"/>
    <w:pPr>
      <w:widowControl w:val="1"/>
      <w:shd w:color="auto" w:fill="ffffff" w:val="clear"/>
      <w:suppressAutoHyphens w:val="0"/>
      <w:bidi w:val="0"/>
      <w:spacing w:line="360" w:lineRule="auto"/>
      <w:ind w:left="7" w:right="5" w:leftChars="-1" w:rightChars="0" w:firstLine="713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000000"/>
      <w:spacing w:val="-2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uk-UA"/>
    </w:rPr>
  </w:style>
  <w:style w:type="paragraph" w:styleId="Основнойтекст7">
    <w:name w:val="Основной текст7"/>
    <w:basedOn w:val="Normal"/>
    <w:next w:val="Основнойтекст7"/>
    <w:autoRedefine w:val="0"/>
    <w:hidden w:val="0"/>
    <w:qFormat w:val="0"/>
    <w:pPr>
      <w:widowControl w:val="0"/>
      <w:shd w:color="auto" w:fill="ffffff" w:val="clear"/>
      <w:suppressAutoHyphens w:val="0"/>
      <w:bidi w:val="0"/>
      <w:spacing w:after="3300" w:before="0" w:line="48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7"/>
      <w:szCs w:val="27"/>
      <w:effect w:val="none"/>
      <w:vertAlign w:val="baseline"/>
      <w:cs w:val="0"/>
      <w:em w:val="none"/>
      <w:lang w:bidi="ar-SA" w:eastAsia="zh-CN" w:val="und"/>
    </w:rPr>
  </w:style>
  <w:style w:type="paragraph" w:styleId="Заголовок№1">
    <w:name w:val="Заголовок №1"/>
    <w:basedOn w:val="Normal"/>
    <w:next w:val="Заголовок№1"/>
    <w:autoRedefine w:val="0"/>
    <w:hidden w:val="0"/>
    <w:qFormat w:val="0"/>
    <w:pPr>
      <w:widowControl w:val="0"/>
      <w:shd w:color="auto" w:fill="ffffff" w:val="clear"/>
      <w:suppressAutoHyphens w:val="0"/>
      <w:bidi w:val="0"/>
      <w:spacing w:after="300" w:before="0" w:line="374" w:lineRule="atLeast"/>
      <w:ind w:left="0" w:right="0" w:leftChars="-1" w:rightChars="0" w:firstLine="700" w:firstLineChars="-1"/>
      <w:jc w:val="both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7"/>
      <w:szCs w:val="27"/>
      <w:effect w:val="none"/>
      <w:vertAlign w:val="baseline"/>
      <w:cs w:val="0"/>
      <w:em w:val="none"/>
      <w:lang w:bidi="ar-SA" w:eastAsia="zh-CN" w:val="und"/>
    </w:rPr>
  </w:style>
  <w:style w:type="paragraph" w:styleId="Основнойтекст(3)">
    <w:name w:val="Основной текст (3)"/>
    <w:basedOn w:val="Normal"/>
    <w:next w:val="Основнойтекст(3)"/>
    <w:autoRedefine w:val="0"/>
    <w:hidden w:val="0"/>
    <w:qFormat w:val="0"/>
    <w:pPr>
      <w:widowControl w:val="0"/>
      <w:shd w:color="auto" w:fill="ffffff" w:val="clear"/>
      <w:suppressAutoHyphens w:val="0"/>
      <w:bidi w:val="0"/>
      <w:spacing w:line="37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Times New Roman" w:eastAsia="Calibri" w:hAnsi="Calibri"/>
      <w:i w:val="1"/>
      <w:i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zh-CN" w:val="und"/>
    </w:rPr>
  </w:style>
  <w:style w:type="paragraph" w:styleId="Default">
    <w:name w:val="Default"/>
    <w:next w:val="Default"/>
    <w:autoRedefine w:val="0"/>
    <w:hidden w:val="0"/>
    <w:qFormat w:val="0"/>
    <w:pPr>
      <w:widowControl w:val="1"/>
      <w:suppressAutoHyphens w:val="0"/>
      <w:autoSpaceDE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Заголовок№1(2)">
    <w:name w:val="Заголовок №1 (2)"/>
    <w:basedOn w:val="Normal"/>
    <w:next w:val="Заголовок№1(2)"/>
    <w:autoRedefine w:val="0"/>
    <w:hidden w:val="0"/>
    <w:qFormat w:val="0"/>
    <w:pPr>
      <w:widowControl w:val="0"/>
      <w:shd w:color="auto" w:fill="ffffff" w:val="clear"/>
      <w:suppressAutoHyphens w:val="0"/>
      <w:bidi w:val="0"/>
      <w:spacing w:after="360" w:before="600" w:line="0" w:lineRule="atLeast"/>
      <w:ind w:left="0" w:right="0" w:leftChars="-1" w:rightChars="0" w:hanging="320" w:firstLineChars="-1"/>
      <w:textDirection w:val="btLr"/>
      <w:textAlignment w:val="top"/>
      <w:outlineLvl w:val="0"/>
    </w:pPr>
    <w:rPr>
      <w:rFonts w:ascii="Calibri" w:cs="Times New Roman" w:eastAsia="Calibri" w:hAnsi="Calibri"/>
      <w:i w:val="1"/>
      <w:i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zh-CN" w:val="und"/>
    </w:rPr>
  </w:style>
  <w:style w:type="paragraph" w:styleId="Абзацсписка">
    <w:name w:val="Абзац списка"/>
    <w:basedOn w:val="Normal"/>
    <w:next w:val="Абзацсписка"/>
    <w:autoRedefine w:val="0"/>
    <w:hidden w:val="0"/>
    <w:qFormat w:val="0"/>
    <w:pPr>
      <w:widowControl w:val="0"/>
      <w:suppressAutoHyphens w:val="0"/>
      <w:autoSpaceDE w:val="0"/>
      <w:bidi w:val="0"/>
      <w:spacing w:after="0" w:before="0" w:line="432" w:lineRule="auto"/>
      <w:ind w:left="720" w:right="0" w:leftChars="-1" w:rightChars="0" w:hanging="340" w:firstLineChars="-1"/>
      <w:contextualSpacing w:val="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ru-RU"/>
    </w:rPr>
  </w:style>
  <w:style w:type="paragraph" w:styleId="Краснаястрока">
    <w:name w:val="Красная строка"/>
    <w:basedOn w:val="Основнийтекст"/>
    <w:next w:val="Краснаястрока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="0" w:right="0" w:leftChars="-1" w:rightChars="0" w:firstLine="21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Маркированныйсписок2">
    <w:name w:val="Маркированный список 2"/>
    <w:basedOn w:val="Normal"/>
    <w:next w:val="Маркированныйсписок2"/>
    <w:autoRedefine w:val="0"/>
    <w:hidden w:val="0"/>
    <w:qFormat w:val="0"/>
    <w:pPr>
      <w:widowControl w:val="1"/>
      <w:numPr>
        <w:ilvl w:val="0"/>
        <w:numId w:val="2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Основнийтекстзвідступом">
    <w:name w:val="Основний текст з відступом"/>
    <w:basedOn w:val="Normal"/>
    <w:next w:val="Основнийтекстзвідступом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Краснаястрока2">
    <w:name w:val="Красная строка 2"/>
    <w:basedOn w:val="Основнийтекстзвідступом"/>
    <w:next w:val="Краснаястрока2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="283" w:right="0" w:leftChars="-1" w:rightChars="0" w:firstLine="21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Список2">
    <w:name w:val="Список 2"/>
    <w:basedOn w:val="Normal"/>
    <w:next w:val="Список2"/>
    <w:autoRedefine w:val="0"/>
    <w:hidden w:val="0"/>
    <w:qFormat w:val="0"/>
    <w:pPr>
      <w:widowControl w:val="0"/>
      <w:suppressAutoHyphens w:val="0"/>
      <w:bidi w:val="0"/>
      <w:spacing w:after="0" w:before="0" w:line="1" w:lineRule="atLeast"/>
      <w:ind w:left="566" w:right="0" w:leftChars="-1" w:rightChars="0" w:hanging="283" w:firstLineChars="-1"/>
      <w:contextualSpacing w:val="1"/>
      <w:textDirection w:val="btLr"/>
      <w:textAlignment w:val="top"/>
      <w:outlineLvl w:val="0"/>
    </w:pPr>
    <w:rPr>
      <w:rFonts w:ascii="Times New Roman" w:cs="Times New Roman" w:eastAsia="Calibri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n-US"/>
    </w:rPr>
  </w:style>
  <w:style w:type="paragraph" w:styleId="Оглавление">
    <w:name w:val="Оглавление"/>
    <w:basedOn w:val="Normal"/>
    <w:next w:val="Оглавление"/>
    <w:autoRedefine w:val="0"/>
    <w:hidden w:val="0"/>
    <w:qFormat w:val="0"/>
    <w:pPr>
      <w:widowControl w:val="0"/>
      <w:shd w:color="auto" w:fill="ffffff" w:val="clear"/>
      <w:suppressAutoHyphens w:val="0"/>
      <w:bidi w:val="0"/>
      <w:spacing w:line="1" w:lineRule="atLeast"/>
      <w:ind w:left="0" w:right="0" w:leftChars="-1" w:rightChars="0" w:firstLine="28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und"/>
    </w:rPr>
  </w:style>
  <w:style w:type="paragraph" w:styleId="Основнойтекстсотступом3">
    <w:name w:val="Основной текст с отступом 3"/>
    <w:basedOn w:val="Normal"/>
    <w:next w:val="Основнойтекстсотступом3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uk-UA"/>
    </w:rPr>
  </w:style>
  <w:style w:type="paragraph" w:styleId="Основнойтекст2">
    <w:name w:val="Основной текст2"/>
    <w:basedOn w:val="Normal"/>
    <w:next w:val="Основнойтекст2"/>
    <w:autoRedefine w:val="0"/>
    <w:hidden w:val="0"/>
    <w:qFormat w:val="0"/>
    <w:pPr>
      <w:widowControl w:val="0"/>
      <w:shd w:color="auto" w:fill="ffffff" w:val="clear"/>
      <w:suppressAutoHyphens w:val="0"/>
      <w:bidi w:val="0"/>
      <w:spacing w:after="0" w:before="2700" w:line="317" w:lineRule="atLeast"/>
      <w:ind w:left="0" w:right="0" w:leftChars="-1" w:rightChars="0" w:hanging="112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ru-RU"/>
    </w:rPr>
  </w:style>
  <w:style w:type="paragraph" w:styleId="Основнойтекст(4)">
    <w:name w:val="Основной текст (4)"/>
    <w:basedOn w:val="Normal"/>
    <w:next w:val="Основнойтекст(4)"/>
    <w:autoRedefine w:val="0"/>
    <w:hidden w:val="0"/>
    <w:qFormat w:val="0"/>
    <w:pPr>
      <w:widowControl w:val="0"/>
      <w:shd w:color="auto" w:fill="ffffff" w:val="clear"/>
      <w:suppressAutoHyphens w:val="0"/>
      <w:bidi w:val="0"/>
      <w:spacing w:after="360" w:before="0" w:line="0" w:lineRule="atLeast"/>
      <w:ind w:left="0" w:right="0" w:leftChars="-1" w:rightChars="0" w:hanging="36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zh-CN" w:val="ru-RU"/>
    </w:rPr>
  </w:style>
  <w:style w:type="paragraph" w:styleId="Заголовок№4">
    <w:name w:val="Заголовок №4"/>
    <w:basedOn w:val="Normal"/>
    <w:next w:val="Заголовок№4"/>
    <w:autoRedefine w:val="0"/>
    <w:hidden w:val="0"/>
    <w:qFormat w:val="0"/>
    <w:pPr>
      <w:widowControl w:val="0"/>
      <w:shd w:color="auto" w:fill="ffffff" w:val="clear"/>
      <w:suppressAutoHyphens w:val="0"/>
      <w:bidi w:val="0"/>
      <w:spacing w:after="420" w:before="300" w:line="0" w:lineRule="atLeast"/>
      <w:ind w:leftChars="-1" w:rightChars="0" w:firstLineChars="-1"/>
      <w:textDirection w:val="btLr"/>
      <w:textAlignment w:val="top"/>
      <w:outlineLvl w:val="3"/>
    </w:pPr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zh-CN" w:val="ru-RU"/>
    </w:rPr>
  </w:style>
  <w:style w:type="paragraph" w:styleId="Зміст1">
    <w:name w:val="Зміст 1"/>
    <w:basedOn w:val="Normal"/>
    <w:next w:val="Зміст1"/>
    <w:autoRedefine w:val="0"/>
    <w:hidden w:val="0"/>
    <w:qFormat w:val="0"/>
    <w:pPr>
      <w:widowControl w:val="0"/>
      <w:suppressAutoHyphens w:val="0"/>
      <w:autoSpaceDE w:val="0"/>
      <w:bidi w:val="0"/>
      <w:spacing w:after="0" w:before="136" w:line="1" w:lineRule="atLeast"/>
      <w:ind w:left="832" w:right="0" w:leftChars="-1" w:rightChars="0" w:firstLine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0"/>
      <w:autoSpaceDE w:val="0"/>
      <w:bidi w:val="0"/>
      <w:spacing w:line="1" w:lineRule="atLeast"/>
      <w:ind w:left="1552" w:right="0" w:leftChars="-1" w:rightChars="0" w:hanging="36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n-US"/>
    </w:rPr>
  </w:style>
  <w:style w:type="paragraph" w:styleId="Основнойтекст(2)">
    <w:name w:val="Основной текст (2)"/>
    <w:basedOn w:val="Normal"/>
    <w:next w:val="Основнойтекст(2)"/>
    <w:autoRedefine w:val="0"/>
    <w:hidden w:val="0"/>
    <w:qFormat w:val="0"/>
    <w:pPr>
      <w:widowControl w:val="0"/>
      <w:shd w:color="auto" w:fill="ffffff" w:val="clear"/>
      <w:suppressAutoHyphens w:val="0"/>
      <w:bidi w:val="0"/>
      <w:spacing w:after="0" w:before="420" w:line="475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 w:bidi="ar-SA" w:eastAsia="und" w:val="und"/>
    </w:rPr>
  </w:style>
  <w:style w:type="paragraph" w:styleId="Вмісттаблиці">
    <w:name w:val="Вміст таблиці"/>
    <w:basedOn w:val="Normal"/>
    <w:next w:val="Вмісттаблиці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ru-RU"/>
    </w:rPr>
  </w:style>
  <w:style w:type="paragraph" w:styleId="Заголовоктаблиці">
    <w:name w:val="Заголовок таблиці"/>
    <w:basedOn w:val="Вмісттаблиці"/>
    <w:next w:val="Заголовоктаблиці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" w:cs="Arial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ru-RU"/>
    </w:rPr>
  </w:style>
  <w:style w:type="paragraph" w:styleId="Вмістрамки">
    <w:name w:val="Вміст рамки"/>
    <w:basedOn w:val="Normal"/>
    <w:next w:val="Вмістрамки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zakon4.rada.gov.ua/laws/show/468-2009-%C3%90%C2%BF" TargetMode="External"/><Relationship Id="rId11" Type="http://schemas.openxmlformats.org/officeDocument/2006/relationships/hyperlink" Target="http://khnnra.edu.ua/wp-content/uploads/2017/09/Polozennya_Pro_Kriter_Ocinuvan.pdf" TargetMode="External"/><Relationship Id="rId10" Type="http://schemas.openxmlformats.org/officeDocument/2006/relationships/hyperlink" Target="http://khnnra.edu.ua/wp-content/uploads/2017/09/Polozennya_Pro_Yakist.pdf" TargetMode="External"/><Relationship Id="rId13" Type="http://schemas.openxmlformats.org/officeDocument/2006/relationships/hyperlink" Target="http://khnnra.edu.ua/wp-content/uploads/2019/04/Poloz_Dobrochesn.pdf" TargetMode="External"/><Relationship Id="rId12" Type="http://schemas.openxmlformats.org/officeDocument/2006/relationships/hyperlink" Target="http://khnnra.edu.ua/wp-content/uploads/2017/09/Polozennya_Pro_Indiv_Graf_Navch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khnnra.edu.ua/wp-content/uploads/2017/09/Polozennya_Pro_Vibirkov_Disciplini.pdf" TargetMode="External"/><Relationship Id="rId15" Type="http://schemas.openxmlformats.org/officeDocument/2006/relationships/hyperlink" Target="http://libnas.nbuv.gov.ua/uk/" TargetMode="External"/><Relationship Id="rId14" Type="http://schemas.openxmlformats.org/officeDocument/2006/relationships/hyperlink" Target="http://www.nbuv.gov.ua/" TargetMode="External"/><Relationship Id="rId17" Type="http://schemas.openxmlformats.org/officeDocument/2006/relationships/hyperlink" Target="https://ips.ligazakon.net/document/JG3UI00A" TargetMode="External"/><Relationship Id="rId16" Type="http://schemas.openxmlformats.org/officeDocument/2006/relationships/hyperlink" Target="http://socrates.vsau.org/index.php/ua/" TargetMode="External"/><Relationship Id="rId5" Type="http://schemas.openxmlformats.org/officeDocument/2006/relationships/styles" Target="styles.xml"/><Relationship Id="rId19" Type="http://schemas.openxmlformats.org/officeDocument/2006/relationships/hyperlink" Target="http://zakon4.rada.gov.ua/laws/show/468-2009-%C3%90%C2%BF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smr.gov.ua/images/misto/Pipryemstvo/Harchuvannya/6._posibnyk_nassr.pdf" TargetMode="External"/><Relationship Id="rId7" Type="http://schemas.openxmlformats.org/officeDocument/2006/relationships/hyperlink" Target="http://khnnra.edu.ua/wp-content/uploads/2017/09/Polozennya_Pro_Osvitn_Proces_02_12.pdf" TargetMode="External"/><Relationship Id="rId8" Type="http://schemas.openxmlformats.org/officeDocument/2006/relationships/hyperlink" Target="http://khnnra.edu.ua/wp-content/uploads/2017/09/Pollozen_Pro_Attestac_Sdobubach_Visch_Osvit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hfN4Hk8dNIlpGXyn+VaTZ+JkVg==">CgMxLjAyDmgueG5ka3JldWdvODcwMg5oLmx6a29hNWhwZnVscjgAciExeTRBREJlRmFnaDA2YzY1TV84LWhiNTFwRk9hVGNWcTE=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2022-11-23T10:20:00Z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