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КОМУНАЛЬНИЙ ЗАКЛАД ВИЩОЇ ОСВІТИ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«ХОРТИЦЬКА НАЦІОНАЛЬНА НАВЧАЛЬНО-РЕАБІЛІТАЦІЙНА АКАДЕМІЯ»</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ЗАПОРІЗЬКОЇ ОБЛАСНОЇ РАДИ</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Освітня програма «Харчові технології» першого (бакалаврського) рівня вищої освіти</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спеціальність 181 Харчові технології</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СИЛАБУС НАВЧАЛЬНОЇ ДИСЦИПЛІНИ</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2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53"/>
        <w:gridCol w:w="7876"/>
        <w:tblGridChange w:id="0">
          <w:tblGrid>
            <w:gridCol w:w="2353"/>
            <w:gridCol w:w="7876"/>
          </w:tblGrid>
        </w:tblGridChange>
      </w:tblGrid>
      <w:tr>
        <w:trPr>
          <w:cantSplit w:val="0"/>
          <w:trHeight w:val="24" w:hRule="atLeast"/>
          <w:tblHeader w:val="0"/>
        </w:trPr>
        <w:tc>
          <w:tcP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Назва дисципліни</w:t>
            </w:r>
            <w:r w:rsidDel="00000000" w:rsidR="00000000" w:rsidRPr="00000000">
              <w:rPr>
                <w:rtl w:val="0"/>
              </w:rPr>
            </w:r>
          </w:p>
        </w:tc>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ІСТОРІЯ ХАРЧОВОЇ НАУКИ ТА ВИРОБНИЦТВ</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Викладач</w:t>
            </w:r>
            <w:r w:rsidDel="00000000" w:rsidR="00000000" w:rsidRPr="00000000">
              <w:rPr>
                <w:rtl w:val="0"/>
              </w:rPr>
            </w:r>
          </w:p>
        </w:tc>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Кобець Оксана Валентинівна</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Кандидат сільськогосподарських наук</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Контактний телефон</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097 410 53 57</w:t>
            </w:r>
          </w:p>
        </w:tc>
      </w:tr>
      <w:tr>
        <w:trPr>
          <w:cantSplit w:val="0"/>
          <w:trHeight w:val="24" w:hRule="atLeast"/>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Посилання</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tcBorders>
              <w:bottom w:color="000000" w:space="0" w:sz="4"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Консультації</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Очні консультації: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 попередньою домовленістю вівторок з 10.00 до 13.00 </w:t>
            </w:r>
          </w:p>
        </w:tc>
      </w:tr>
      <w:tr>
        <w:trPr>
          <w:cantSplit w:val="0"/>
          <w:trHeight w:val="24" w:hRule="atLeast"/>
          <w:tblHeader w:val="0"/>
        </w:trPr>
        <w:tc>
          <w:tcPr>
            <w:tcBorders>
              <w:left w:color="000000" w:space="0" w:sz="0" w:val="nil"/>
              <w:right w:color="000000" w:space="0" w:sz="0" w:val="nil"/>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Анотація</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Програму вивчення навчальної дисципліни «Історія харчової науки та виробництв» розроблено відповідно до освітньо-професійної програми підготовки першого (бакалаврського) рівня вищої освіти спеціальності 181 Харчові технології галузі знань 18 Виробництво та технології.</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Предметом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вивчення курсу «Історія харчової науки та виробництв» є етапи виникнення та розвитку харчових технологій у світі, дослідження закономірностей, взаємозв'язків та взаємовпливів різних регіональних харчових культур, історія вітчизняної та світової філософської думки у сфері забезпечення потреб харчування, видатні винаходи та досягнення у харчовій промисловості, продовольча база людства та місце вітчизняної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харчової промисловості у соціумі.</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Міждисциплінарні зв’язки:</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Забезпечуючі дисципліни: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відсутні (дана дисципліна є забезпечуючою для інших дисциплін). Навчальна дисципліна ґрунтується на знаннях, отриманих студентами під час вивчення дисциплін курсу загальноосвітньої школи: всесвітня історія, історія України, біологія, хімія, тощо.</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Забезпечувані дисципліни: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історія України, загальні технології харчової промисловості, екологія, економіка, менеджмент, соціологія.</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Програма навчальної дисципліни складається з таких змістових модулів:</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Історія харчової науки зі Стародавніх часів до ХVIII ст.</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Становлення харчової промисловості (XIX ст. - перша чверть XX ст.) та розвиток харчової науки.</w:t>
            </w:r>
          </w:p>
        </w:tc>
      </w:tr>
      <w:tr>
        <w:trPr>
          <w:cantSplit w:val="0"/>
          <w:trHeight w:val="24" w:hRule="atLeast"/>
          <w:tblHeader w:val="0"/>
        </w:trPr>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Заплановані результати навчання</w:t>
            </w:r>
            <w:r w:rsidDel="00000000" w:rsidR="00000000" w:rsidRPr="00000000">
              <w:rPr>
                <w:rtl w:val="0"/>
              </w:rPr>
            </w:r>
          </w:p>
        </w:tc>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Мета навчального курсу: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формування у студентів системи знань про продовольчу базу людства в історії та на теперішній час, історичні зміни у раціоні людини, етапи формування та розвитку харчової науки у світі та в Україні, соціально-економічні гуманітарні, та технологічні аспекти організації виробництва харчових продуктів із врахуванням специфіки країни, причини виникнення продовольчих криз та шляхи їх подолання протягом історії людства, загальні принципи і напрямки розвитку харчових технологій, харчової промисловості, розкриття сутності і особливостей української харчової науки як складової частини європейського наукового простору, визначення внесків українських дослідників у світову  наукову скарбницю</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навчальної дисципліни: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надання студентам знань з предмету;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оволодіння ними науковою методологією та основними термінами і поняттями на рівні відтворення та тлумачення;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підготовка фахівців харчової промисловості як людей високої культури, добре обізнаних в історії та сучасних  проблемах харчування та харчової промисловості,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навчання  застосовувати отримані знання на практиці в рамках фахової підготовки.</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Згідно з вимогами освітньо-професійної програми студенти повинні досягнути таких результатів навчання (компетентностей):</w:t>
            </w:r>
            <w:r w:rsidDel="00000000" w:rsidR="00000000" w:rsidRPr="00000000">
              <w:rPr>
                <w:rtl w:val="0"/>
              </w:rPr>
            </w:r>
          </w:p>
          <w:tbl>
            <w:tblPr>
              <w:tblStyle w:val="Table2"/>
              <w:tblW w:w="801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018"/>
              <w:tblGridChange w:id="0">
                <w:tblGrid>
                  <w:gridCol w:w="8018"/>
                </w:tblGrid>
              </w:tblGridChange>
            </w:tblGrid>
            <w:tr>
              <w:trPr>
                <w:cantSplit w:val="0"/>
                <w:trHeight w:val="3509" w:hRule="atLeast"/>
                <w:tblHeader w:val="0"/>
              </w:trPr>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знати:</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визначення, терміни (понятійний та категоріальний апарат дисципліни);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структуру навчальної дисципліни, періодизацію історії харчової науки;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основні джерела вивчення дисципліни;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закономірності еволюції людського раціону, фактори, що впливали на його формування;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закономірності, періодизацію, гуманітарні, соціально-економічні та технологічні аспекти розвитку харчової промисловості на теренах України та в світі.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внесок видатних діячів науки у розвиток харчових технологій,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формування української харчової галузі.</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вміти: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аналізувати розвиток харчової науки, послуговуючись сучасним методологічним інструментарієм, робити висновки і узагальнення;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використовувати і аналізувати навчально-методичну, наукову та інші види літератури;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класифікувати та систематизувати теорії (концепції), факти, явища, події, методи дослідження тощо;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формулювати та висувати гіпотези щодо причин виникнення тих чи інших історичних феноменів, шляхів (тенденцій) їхнього розвитку;</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узагальнювати та аналізувати одержані знання за заданими або вибраними критеріями;</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вибирати та застосовувати методи, прийоми, засоби, моделі, критерії, інформаційні технології в практичній діяльності для вирішення завдань вивчення дисципліни;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здійснювати самоконтроль у процесі і після вивчення кожної теми курсу.</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29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компетенцій: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навички логічного і переконливого викладання думок, оцінки явищ та окремих етапів розвитку харчової науки; володіння знаннями про продовольчі проблеми людства та шляхи їх подолання; використання надбаних знань у повсякденній громадській діяльності, на виробництві, побуті, міжособистісних стосунках.</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289"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процесі засвоєння дисципліни бакалавр має набути таких соціальних навичок (soft-skills):</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Знання і розуміння предметної області та професійної діяльності.</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Здатність вчитися і оволодівати сучасними знаннями.</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Здатність виявляти ініціативу та підприємливість.</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Навички використання інформаційних та комунікаційних</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технологій.</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 w:hanging="34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Здатність до пошуку та аналізу інформації з різних джерел. уміння комунікувати в професійній діяльності з науковцями відповідних галузей;</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289"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здатність до спільного вироблення стратегій вирішення проблем  в галузі харчових технологій</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Політика дисципліни</w:t>
            </w:r>
            <w:r w:rsidDel="00000000" w:rsidR="00000000" w:rsidRPr="00000000">
              <w:rPr>
                <w:rtl w:val="0"/>
              </w:rPr>
            </w:r>
          </w:p>
        </w:tc>
        <w:tc>
          <w:tcP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m913bx2b51gf"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організацію освітнього процесу</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атестацію здобувачів вищої освіти</w:t>
              </w:r>
            </w:hyperlink>
            <w:hyperlink r:id="rId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вибіркові дисципліни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систему внутрішнього забезпечення якості освіти</w:t>
              </w:r>
            </w:hyperlink>
            <w:hyperlink r:id="rId12">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3">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критерії оцінювання знань студентів</w:t>
              </w:r>
            </w:hyperlink>
            <w:hyperlink r:id="rId14">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5">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переведення на індивідуальний графік навчання студентів денної форми навчання</w:t>
              </w:r>
            </w:hyperlink>
            <w:hyperlink r:id="rId16">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7">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академічну доброчесність</w:t>
              </w:r>
            </w:hyperlink>
            <w:hyperlink r:id="rId18">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t>
              </w:r>
            </w:hyperlink>
            <w:r w:rsidDel="00000000" w:rsidR="00000000" w:rsidRPr="00000000">
              <w:rPr>
                <w:rtl w:val="0"/>
              </w:rPr>
            </w:r>
          </w:p>
        </w:tc>
      </w:tr>
    </w:tb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ОПИС НАВЧАЛЬНОЇ ДИСЦИПЛІНИ</w:t>
      </w:r>
    </w:p>
    <w:tbl>
      <w:tblPr>
        <w:tblStyle w:val="Table3"/>
        <w:tblW w:w="10212.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832"/>
        <w:gridCol w:w="2746"/>
        <w:gridCol w:w="1545"/>
        <w:gridCol w:w="2089"/>
        <w:tblGridChange w:id="0">
          <w:tblGrid>
            <w:gridCol w:w="3832"/>
            <w:gridCol w:w="2746"/>
            <w:gridCol w:w="1545"/>
            <w:gridCol w:w="2089"/>
          </w:tblGrid>
        </w:tblGridChange>
      </w:tblGrid>
      <w:tr>
        <w:trPr>
          <w:cantSplit w:val="1"/>
          <w:trHeight w:val="29" w:hRule="atLeast"/>
          <w:tblHeader w:val="0"/>
        </w:trPr>
        <w:tc>
          <w:tcPr>
            <w:vMerge w:val="restart"/>
            <w:tcMar>
              <w:left w:w="108.0" w:type="dxa"/>
            </w:tcM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Найменування показників</w:t>
            </w:r>
          </w:p>
        </w:tc>
        <w:tc>
          <w:tcPr>
            <w:vMerge w:val="restart"/>
            <w:tcMar>
              <w:left w:w="108.0" w:type="dxa"/>
            </w:tcMa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 спеціальність,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tc>
        <w:tc>
          <w:tcPr>
            <w:gridSpan w:val="2"/>
            <w:tcMar>
              <w:left w:w="108.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навчальної дисципліни</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форма навчання</w:t>
            </w:r>
          </w:p>
        </w:tc>
        <w:tc>
          <w:tcPr>
            <w:tcMar>
              <w:left w:w="108.0" w:type="dxa"/>
            </w:tcMa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денна</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кредитів – 3</w:t>
            </w:r>
          </w:p>
        </w:tc>
        <w:tc>
          <w:tcPr>
            <w:tcMar>
              <w:left w:w="108.0" w:type="dxa"/>
            </w:tcMar>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Виробництво та технології </w:t>
            </w:r>
          </w:p>
        </w:tc>
        <w:tc>
          <w:tcPr>
            <w:gridSpan w:val="2"/>
            <w:tcMar>
              <w:left w:w="108.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Нормативна</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Спеціальність</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181 Харчові технології</w:t>
            </w:r>
          </w:p>
        </w:tc>
        <w:tc>
          <w:tcPr>
            <w:tcMar>
              <w:left w:w="108.0" w:type="dxa"/>
            </w:tcMa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Семестр</w:t>
            </w:r>
          </w:p>
        </w:tc>
        <w:tc>
          <w:tcPr>
            <w:tcMar>
              <w:left w:w="108.0" w:type="dxa"/>
            </w:tcMa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1-й</w:t>
            </w:r>
          </w:p>
        </w:tc>
      </w:tr>
      <w:tr>
        <w:trPr>
          <w:cantSplit w:val="1"/>
          <w:trHeight w:val="29" w:hRule="atLeast"/>
          <w:tblHeader w:val="0"/>
        </w:trPr>
        <w:tc>
          <w:tcPr>
            <w:tcMar>
              <w:left w:w="108.0" w:type="dxa"/>
            </w:tcM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Модулів – 2</w:t>
            </w:r>
          </w:p>
        </w:tc>
        <w:tc>
          <w:tcPr>
            <w:vMerge w:val="restart"/>
            <w:tcMar>
              <w:left w:w="108.0" w:type="dxa"/>
            </w:tcMa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перший (бакалаврський)</w:t>
            </w:r>
          </w:p>
        </w:tc>
        <w:tc>
          <w:tcPr>
            <w:gridSpan w:val="2"/>
            <w:tcMar>
              <w:left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Аудиторні години: 40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Змістових модулів – 2</w:t>
            </w:r>
          </w:p>
        </w:tc>
        <w:tc>
          <w:tcPr>
            <w:vMerge w:val="continue"/>
            <w:tcMar>
              <w:left w:w="108.0" w:type="dxa"/>
            </w:tcMar>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год.</w:t>
            </w:r>
          </w:p>
        </w:tc>
        <w:tc>
          <w:tcPr>
            <w:tcMar>
              <w:left w:w="108.0" w:type="dxa"/>
            </w:tcMa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семінарські: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Загальна кількість годин – 90</w:t>
            </w:r>
          </w:p>
        </w:tc>
        <w:tc>
          <w:tcPr>
            <w:vMerge w:val="continue"/>
            <w:tcMar>
              <w:left w:w="108.0"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Лабораторні:</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Тижневих годин для денної форми навчання:</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аудиторних – 2</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самостійної роботи студента – 4</w:t>
            </w:r>
          </w:p>
        </w:tc>
        <w:tc>
          <w:tcPr>
            <w:vMerge w:val="continue"/>
            <w:tcMar>
              <w:left w:w="108.0"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 год.</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Модульний контроль</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Вид контролю: залік</w:t>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ПРОГРАМА НАВЧАЛЬНОЇ ДИСЦИПЛІНИ</w:t>
      </w:r>
      <w:r w:rsidDel="00000000" w:rsidR="00000000" w:rsidRPr="00000000">
        <w:rPr>
          <w:rtl w:val="0"/>
        </w:rPr>
      </w:r>
    </w:p>
    <w:p w:rsidR="00000000" w:rsidDel="00000000" w:rsidP="00000000" w:rsidRDefault="00000000" w:rsidRPr="00000000" w14:paraId="0000007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Історія харчової науки зі Стародавніх часів до ХVIII ст.</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Витоки харчової науки і сьогодення.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Сутність поняття "харчова наука", джерела її вивчення та періодизація. Сучасні проблеми продовольчої безпеки планети. Сучасний стан харчової промисловості України. Формування раціону людини в процесі антропогенезу. Неолітична революція - початок виробництва харчової сировини (землеробство та скотарство) та виникнення посуду як початок історії світової кухні.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Технологічні надбання у системі харчування стародавніх суспільств.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Соціально-історична база східної системи харчування. Винаходи перших технологій (дріжджі, цукор, пиво, вино та ін.). Роль античних цивілізацій у створенні та вдосконаленні базових харчових технологій (соління, квашення, в'ялення м'яса, виготовлення ковбаси, сухофруктів та ін.). Розвиток наукових знань про харчування людини.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Харчова наука на етапі зламу традицій та формування наукових знань про харчування в Середньовіччі.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Урбанізація та її вплив на традиційну культуру харчування європейських народів. Розповсюдження спецій в наслідок хрестових походів. Вплив християнізації на харчову культуру середньовіччя (піст, рибні страви, виноградники та ін.). Винайдення спирту та початок виробництва міцних алкогольних напоїв. Особливості слов'янської системи харчування.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Розвиток харчової науки від початку Великих географічних відкриттів до XVIII ст.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Міграція та розповсюдження на європейському та американському континентах нових харчових продуктів (картопля, кукурудза, рис, цукор, чай, кава та ін.). Нові технології виробництва продуктів харчування (цукор, вино, пиво та ін.). Формування технологій виробництва міцних алкогольних напоїв та розвиток їхнього промислового виробництва (коньяк, віскі, горілка тощо.). Перші мануфактури у харчовому виробництві.  Просвітництво та зародження наукового вивчення харчування.</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 Становлення харчової промисловості (XIX ст. - перша чверть XX ст.) та розвиток харчової науки.</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Становлення харчової промисловості (XIX ст. - перша чверть XX ст.) та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розвиток харчової науки.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Харчова наука та забезпечення продовольством великих військових кампаній. Промисловий переворот і виникнення власне харчової промисловості. Видатні відкриття в харчової галузі. Основи наукового підходу до харчового виробництва. Виникнення нових напрямків харчового виробництва у Європі та Новому світі. Створення нових технологій та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брендів. Громадські рухи пов'язані з проблемами харчування. Конс'юмеризм, «Сухий закон». Особливості та спеціалізація української харчової промисловості в другій половині XIX першій чверті XX ст. Видатні підприємці харчової галузі.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Харчова наука між двома світовими війнами.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Розвиток харчової промисловості в Європі та США між двома світовими війнами. Продовольче забезпечення у Радянському Союзі. Промислова індустріалізація та харчова наука в СРСР. Практика залучення іноземних спеціалістів та технологій. Наукові дослідження: селекція, відкриття та дослідження вітамінів.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Харчова наука після Другої світової війни.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Стан та проблеми продовольчого забезпечення у повоєнний період. Воєнні технології та процес роззброєння у розвитку харчової промисловості. Перша хвиля «Зеленої революції». Харчові добавки. Наукові здобутки генної інженерії - друга хвиля «Зеленої революції». «Космічне» харчування.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Харчова наука та перспективи розвитку харчових технологій у XXI столітті.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Глобальна світова проблема боротьби з фальсифікацією харчових продуктів. Законодавчі та технологічні системи по контролю за якістю харчових продуктів. Новації у сфері харчового забезпечення людства. Основні перспективи та тенденції розвитку харчової галузі.</w:t>
        <w:br w:type="textWrapping"/>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r w:rsidDel="00000000" w:rsidR="00000000" w:rsidRPr="00000000">
        <w:rPr>
          <w:rtl w:val="0"/>
        </w:rPr>
      </w:r>
    </w:p>
    <w:tbl>
      <w:tblPr>
        <w:tblStyle w:val="Table4"/>
        <w:tblW w:w="95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3"/>
        <w:gridCol w:w="1007"/>
        <w:gridCol w:w="963"/>
        <w:gridCol w:w="965"/>
        <w:gridCol w:w="687"/>
        <w:gridCol w:w="828"/>
        <w:gridCol w:w="723"/>
        <w:tblGridChange w:id="0">
          <w:tblGrid>
            <w:gridCol w:w="4363"/>
            <w:gridCol w:w="1007"/>
            <w:gridCol w:w="963"/>
            <w:gridCol w:w="965"/>
            <w:gridCol w:w="687"/>
            <w:gridCol w:w="828"/>
            <w:gridCol w:w="723"/>
          </w:tblGrid>
        </w:tblGridChange>
      </w:tblGrid>
      <w:tr>
        <w:trPr>
          <w:cantSplit w:val="1"/>
          <w:trHeight w:val="562" w:hRule="atLeast"/>
          <w:tblHeader w:val="0"/>
        </w:trPr>
        <w:tc>
          <w:tcPr>
            <w:vMerge w:val="restart"/>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Назви тем</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змістових модулів</w:t>
            </w:r>
            <w:r w:rsidDel="00000000" w:rsidR="00000000" w:rsidRPr="00000000">
              <w:rPr>
                <w:rtl w:val="0"/>
              </w:rPr>
            </w:r>
          </w:p>
        </w:tc>
        <w:tc>
          <w:tcPr>
            <w:gridSpan w:val="6"/>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годин</w:t>
            </w:r>
            <w:r w:rsidDel="00000000" w:rsidR="00000000" w:rsidRPr="00000000">
              <w:rPr>
                <w:rtl w:val="0"/>
              </w:rPr>
            </w:r>
          </w:p>
        </w:tc>
      </w:tr>
      <w:tr>
        <w:trPr>
          <w:cantSplit w:val="1"/>
          <w:trHeight w:val="144" w:hRule="atLeast"/>
          <w:tblHeader w:val="0"/>
        </w:trPr>
        <w:tc>
          <w:tcPr>
            <w:vMerge w:val="continue"/>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gridSpan w:val="5"/>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тому числі</w:t>
            </w:r>
            <w:r w:rsidDel="00000000" w:rsidR="00000000" w:rsidRPr="00000000">
              <w:rPr>
                <w:rtl w:val="0"/>
              </w:rPr>
            </w:r>
          </w:p>
        </w:tc>
      </w:tr>
      <w:tr>
        <w:trPr>
          <w:cantSplit w:val="1"/>
          <w:trHeight w:val="144" w:hRule="atLeast"/>
          <w:tblHeader w:val="0"/>
        </w:trPr>
        <w:tc>
          <w:tcPr>
            <w:vMerge w:val="continue"/>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л.</w:t>
            </w:r>
            <w:r w:rsidDel="00000000" w:rsidR="00000000" w:rsidRPr="00000000">
              <w:rPr>
                <w:rtl w:val="0"/>
              </w:rPr>
            </w:r>
          </w:p>
        </w:tc>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w:t>
            </w:r>
            <w:r w:rsidDel="00000000" w:rsidR="00000000" w:rsidRPr="00000000">
              <w:rPr>
                <w:rtl w:val="0"/>
              </w:rPr>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лаб.</w:t>
            </w:r>
            <w:r w:rsidDel="00000000" w:rsidR="00000000" w:rsidRPr="00000000">
              <w:rPr>
                <w:rtl w:val="0"/>
              </w:rPr>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w:t>
            </w:r>
            <w:r w:rsidDel="00000000" w:rsidR="00000000" w:rsidRPr="00000000">
              <w:rPr>
                <w:rtl w:val="0"/>
              </w:rPr>
            </w:r>
          </w:p>
        </w:tc>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с.р.</w:t>
            </w:r>
            <w:r w:rsidDel="00000000" w:rsidR="00000000" w:rsidRPr="00000000">
              <w:rPr>
                <w:rtl w:val="0"/>
              </w:rPr>
            </w:r>
          </w:p>
        </w:tc>
      </w:tr>
      <w:tr>
        <w:trPr>
          <w:cantSplit w:val="0"/>
          <w:trHeight w:val="270" w:hRule="atLeast"/>
          <w:tblHeader w:val="0"/>
        </w:trPr>
        <w:tc>
          <w:tcP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0"/>
          <w:trHeight w:val="507" w:hRule="atLeast"/>
          <w:tblHeader w:val="0"/>
        </w:trPr>
        <w:tc>
          <w:tcPr>
            <w:gridSpan w:val="7"/>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Історія харчової науки зі Стародавніх часів до ХVIII ст.</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85" w:hRule="atLeast"/>
          <w:tblHeader w:val="0"/>
        </w:trPr>
        <w:tc>
          <w:tcP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№1. Витоки харчової науки і сьогодення</w:t>
            </w:r>
          </w:p>
        </w:tc>
        <w:tc>
          <w:tcP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419" w:hRule="atLeast"/>
          <w:tblHeader w:val="0"/>
        </w:trPr>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№2. Технологічні надбання у системі харчування стародавніх суспільств</w:t>
            </w:r>
            <w:r w:rsidDel="00000000" w:rsidR="00000000" w:rsidRPr="00000000">
              <w:rPr>
                <w:rtl w:val="0"/>
              </w:rPr>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540" w:hRule="atLeast"/>
          <w:tblHeader w:val="0"/>
        </w:trPr>
        <w:tc>
          <w:tcPr>
            <w:vAlign w:val="top"/>
          </w:tcPr>
          <w:p w:rsidR="00000000" w:rsidDel="00000000" w:rsidP="00000000" w:rsidRDefault="00000000" w:rsidRPr="00000000" w14:paraId="000000C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№3. Харчова наука на етапі зламу традицій та формування наукових знань про харчування в Середньовіччі.</w:t>
            </w:r>
          </w:p>
        </w:tc>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441" w:hRule="atLeast"/>
          <w:tblHeader w:val="0"/>
        </w:trPr>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№4. Розвиток харчової науки від початку Великих географічних відкриттів до XVIII ст. </w:t>
            </w:r>
          </w:p>
        </w:tc>
        <w:tc>
          <w:tcP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77" w:hRule="atLeast"/>
          <w:tblHeader w:val="0"/>
        </w:trPr>
        <w:tc>
          <w:tcPr>
            <w:vAlign w:val="top"/>
          </w:tcPr>
          <w:p w:rsidR="00000000" w:rsidDel="00000000" w:rsidP="00000000" w:rsidRDefault="00000000" w:rsidRPr="00000000" w14:paraId="000000D9">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Модульний контроль</w:t>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rHeight w:val="267" w:hRule="atLeast"/>
          <w:tblHeader w:val="0"/>
        </w:trPr>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1</w:t>
            </w:r>
            <w:r w:rsidDel="00000000" w:rsidR="00000000" w:rsidRPr="00000000">
              <w:rPr>
                <w:rtl w:val="0"/>
              </w:rPr>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w:t>
            </w:r>
            <w:r w:rsidDel="00000000" w:rsidR="00000000" w:rsidRPr="00000000">
              <w:rPr>
                <w:rtl w:val="0"/>
              </w:rPr>
            </w:r>
          </w:p>
        </w:tc>
      </w:tr>
      <w:tr>
        <w:trPr>
          <w:cantSplit w:val="0"/>
          <w:trHeight w:val="315" w:hRule="atLeast"/>
          <w:tblHeader w:val="0"/>
        </w:trPr>
        <w:tc>
          <w:tcPr>
            <w:gridSpan w:val="7"/>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 Становлення харчової промисловості (XIX ст. - перша чверть XX ст.) та розвиток харчової науки</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19" w:hRule="atLeast"/>
          <w:tblHeader w:val="0"/>
        </w:trPr>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№5. Становлення харчової промисловості (XIX ст. - перша чверть XX ст.) та розвиток харчової науки</w:t>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555" w:hRule="atLeast"/>
          <w:tblHeader w:val="0"/>
        </w:trPr>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№6. Харчова наука між двома світовими війнами</w:t>
            </w:r>
          </w:p>
        </w:tc>
        <w:tc>
          <w:tcP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r>
      <w:tr>
        <w:trPr>
          <w:cantSplit w:val="0"/>
          <w:trHeight w:val="400" w:hRule="atLeast"/>
          <w:tblHeader w:val="0"/>
        </w:trPr>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№7. Харчова наука після Другої світової війни</w:t>
            </w:r>
          </w:p>
        </w:tc>
        <w:tc>
          <w:tcP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2"/>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r>
      <w:tr>
        <w:trPr>
          <w:cantSplit w:val="0"/>
          <w:trHeight w:val="400" w:hRule="atLeast"/>
          <w:tblHeader w:val="0"/>
        </w:trPr>
        <w:tc>
          <w:tcPr>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№8. Харчова наука та перспективи розвитку харчових технологій у XXI столітті</w:t>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400" w:hRule="atLeast"/>
          <w:tblHeader w:val="0"/>
        </w:trPr>
        <w:tc>
          <w:tcP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Модульний контроль</w:t>
            </w:r>
            <w:r w:rsidDel="00000000" w:rsidR="00000000" w:rsidRPr="00000000">
              <w:rPr>
                <w:rtl w:val="0"/>
              </w:rPr>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rHeight w:val="333" w:hRule="atLeast"/>
          <w:tblHeader w:val="0"/>
        </w:trPr>
        <w:tc>
          <w:tcPr>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ІНДЗ 2</w:t>
            </w:r>
            <w:r w:rsidDel="00000000" w:rsidR="00000000" w:rsidRPr="00000000">
              <w:rPr>
                <w:rtl w:val="0"/>
              </w:rPr>
            </w:r>
          </w:p>
        </w:tc>
        <w:tc>
          <w:tcPr>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c>
          <w:tcPr>
            <w:vAlign w:val="top"/>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rHeight w:val="333" w:hRule="atLeast"/>
          <w:tblHeader w:val="0"/>
        </w:trPr>
        <w:tc>
          <w:tcP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2</w:t>
            </w:r>
            <w:r w:rsidDel="00000000" w:rsidR="00000000" w:rsidRPr="00000000">
              <w:rPr>
                <w:rtl w:val="0"/>
              </w:rPr>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54</w:t>
            </w:r>
            <w:r w:rsidDel="00000000" w:rsidR="00000000" w:rsidRPr="00000000">
              <w:rPr>
                <w:rtl w:val="0"/>
              </w:rPr>
            </w:r>
          </w:p>
        </w:tc>
        <w:tc>
          <w:tcP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w:t>
            </w:r>
            <w:r w:rsidDel="00000000" w:rsidR="00000000" w:rsidRPr="00000000">
              <w:rPr>
                <w:rtl w:val="0"/>
              </w:rPr>
            </w:r>
          </w:p>
        </w:tc>
      </w:tr>
      <w:tr>
        <w:trPr>
          <w:cantSplit w:val="0"/>
          <w:trHeight w:val="160" w:hRule="atLeast"/>
          <w:tblHeader w:val="0"/>
        </w:trPr>
        <w:tc>
          <w:tcPr>
            <w:vAlign w:val="top"/>
          </w:tcPr>
          <w:p w:rsidR="00000000" w:rsidDel="00000000" w:rsidP="00000000" w:rsidRDefault="00000000" w:rsidRPr="00000000" w14:paraId="000001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p>
        </w:tc>
        <w:tc>
          <w:tcP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90</w:t>
            </w:r>
            <w:r w:rsidDel="00000000" w:rsidR="00000000" w:rsidRPr="00000000">
              <w:rPr>
                <w:rtl w:val="0"/>
              </w:rPr>
            </w:r>
          </w:p>
        </w:tc>
        <w:tc>
          <w:tcP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3"/>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rPr>
                <w:rtl w:val="0"/>
              </w:rPr>
            </w:r>
          </w:p>
        </w:tc>
      </w:tr>
    </w:tbl>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 ПРАКТИЧНИХ ЗАНЯТЬ</w:t>
      </w:r>
      <w:r w:rsidDel="00000000" w:rsidR="00000000" w:rsidRPr="00000000">
        <w:rPr>
          <w:rtl w:val="0"/>
        </w:rPr>
      </w:r>
    </w:p>
    <w:tbl>
      <w:tblPr>
        <w:tblStyle w:val="Table5"/>
        <w:tblW w:w="1058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5"/>
        <w:gridCol w:w="731"/>
        <w:gridCol w:w="7948"/>
        <w:gridCol w:w="1322"/>
        <w:tblGridChange w:id="0">
          <w:tblGrid>
            <w:gridCol w:w="585"/>
            <w:gridCol w:w="731"/>
            <w:gridCol w:w="7948"/>
            <w:gridCol w:w="1322"/>
          </w:tblGrid>
        </w:tblGridChange>
      </w:tblGrid>
      <w:tr>
        <w:trPr>
          <w:cantSplit w:val="0"/>
          <w:trHeight w:val="507" w:hRule="atLeast"/>
          <w:tblHeader w:val="0"/>
        </w:trPr>
        <w:tc>
          <w:tcP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rHeight w:val="261" w:hRule="atLeast"/>
          <w:tblHeader w:val="0"/>
        </w:trPr>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Філософія та технологія харчування стародавніх суспільств.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Наукові та технологічні досягнення античних цивілізацій у харчовій сфері.</w:t>
            </w:r>
            <w:r w:rsidDel="00000000" w:rsidR="00000000" w:rsidRPr="00000000">
              <w:rPr>
                <w:rtl w:val="0"/>
              </w:rPr>
            </w:r>
          </w:p>
        </w:tc>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61" w:hRule="atLeast"/>
          <w:tblHeader w:val="0"/>
        </w:trPr>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Формування харчових традицій доби Середньовіччя та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Нового часу.</w:t>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46" w:hRule="atLeast"/>
          <w:tblHeader w:val="0"/>
        </w:trPr>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13D">
            <w:pPr>
              <w:keepNext w:val="1"/>
              <w:keepLines w:val="1"/>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Становлення харчової промисловості в руслі загальноєвропейського промислового перевороту:  досягнення та проблеми.</w:t>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61" w:hRule="atLeast"/>
          <w:tblHeader w:val="0"/>
        </w:trPr>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141">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Наукові дослідження та винаходи у харчовій сфері (ХІХст.-поч.ХХст.)</w:t>
            </w:r>
          </w:p>
        </w:tc>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46" w:hRule="atLeast"/>
          <w:tblHeader w:val="0"/>
        </w:trPr>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145">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Проблеми та перспективи харчової галузі у XXI ст.</w:t>
            </w:r>
          </w:p>
        </w:tc>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61" w:hRule="atLeast"/>
          <w:tblHeader w:val="0"/>
        </w:trPr>
        <w:tc>
          <w:tcPr>
            <w:gridSpan w:val="3"/>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Разом</w:t>
            </w:r>
            <w:r w:rsidDel="00000000" w:rsidR="00000000" w:rsidRPr="00000000">
              <w:rPr>
                <w:rtl w:val="0"/>
              </w:rPr>
            </w:r>
          </w:p>
        </w:tc>
        <w:tc>
          <w:tcP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r>
    </w:tbl>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ДЛЯ САМОСТІЙНОЇ РОБОТИ</w:t>
      </w:r>
      <w:r w:rsidDel="00000000" w:rsidR="00000000" w:rsidRPr="00000000">
        <w:rPr>
          <w:rtl w:val="0"/>
        </w:rPr>
      </w:r>
    </w:p>
    <w:tbl>
      <w:tblPr>
        <w:tblStyle w:val="Table6"/>
        <w:tblW w:w="106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
        <w:gridCol w:w="976"/>
        <w:gridCol w:w="7639"/>
        <w:gridCol w:w="1344"/>
        <w:tblGridChange w:id="0">
          <w:tblGrid>
            <w:gridCol w:w="670"/>
            <w:gridCol w:w="976"/>
            <w:gridCol w:w="7639"/>
            <w:gridCol w:w="1344"/>
          </w:tblGrid>
        </w:tblGridChange>
      </w:tblGrid>
      <w:tr>
        <w:trPr>
          <w:cantSplit w:val="0"/>
          <w:trHeight w:val="20" w:hRule="atLeast"/>
          <w:tblHeader w:val="0"/>
        </w:trPr>
        <w:tc>
          <w:tcPr>
            <w:vAlign w:val="cente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center"/>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center"/>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rHeight w:val="20" w:hRule="atLeast"/>
          <w:tblHeader w:val="0"/>
        </w:trPr>
        <w:tc>
          <w:tcPr>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Витоки харчової науки і сьогодення</w:t>
            </w:r>
          </w:p>
        </w:tc>
        <w:tc>
          <w:tcP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rHeight w:val="20" w:hRule="atLeast"/>
          <w:tblHeader w:val="0"/>
        </w:trPr>
        <w:tc>
          <w:tcPr>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Технологічні надбання у системі харчування стародавніх суспільств</w:t>
            </w:r>
            <w:r w:rsidDel="00000000" w:rsidR="00000000" w:rsidRPr="00000000">
              <w:rPr>
                <w:rtl w:val="0"/>
              </w:rPr>
            </w:r>
          </w:p>
        </w:tc>
        <w:tc>
          <w:tcP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5E">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Харчова наука на етапі зламу традицій та формування наукових знань про харчування в Середньовіччі.</w:t>
            </w:r>
          </w:p>
        </w:tc>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Розвиток харчової науки від початку Великих географічних відкриттів до XVIII ст. </w:t>
            </w:r>
          </w:p>
        </w:tc>
        <w:tc>
          <w:tcP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vAlign w:val="center"/>
          </w:tcPr>
          <w:p w:rsidR="00000000" w:rsidDel="00000000" w:rsidP="00000000" w:rsidRDefault="00000000" w:rsidRPr="00000000" w14:paraId="00000166">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Модульний контроль 1</w:t>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rHeight w:val="20" w:hRule="atLeast"/>
          <w:tblHeader w:val="0"/>
        </w:trPr>
        <w:tc>
          <w:tcPr>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№5. Становлення харчової промисловості (XIX ст. - перша чверть XX ст.) та розвиток харчової науки</w:t>
            </w:r>
          </w:p>
        </w:tc>
        <w:tc>
          <w:tcP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№6. Харчова наука між двома світовими війнами</w:t>
            </w:r>
          </w:p>
        </w:tc>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r>
      <w:tr>
        <w:trPr>
          <w:cantSplit w:val="0"/>
          <w:trHeight w:val="20" w:hRule="atLeast"/>
          <w:tblHeader w:val="0"/>
        </w:trPr>
        <w:tc>
          <w:tcPr>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№7. Харчова наука після Другої світової війни</w:t>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r>
      <w:tr>
        <w:trPr>
          <w:cantSplit w:val="0"/>
          <w:trHeight w:val="20" w:hRule="atLeast"/>
          <w:tblHeader w:val="0"/>
        </w:trPr>
        <w:tc>
          <w:tcPr>
            <w:vAlign w:val="cente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center"/>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Тема №8. Харчова наука та перспективи розвитку харчових технологій у XXI столітті</w:t>
            </w:r>
          </w:p>
        </w:tc>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rHeight w:val="20" w:hRule="atLeast"/>
          <w:tblHeader w:val="0"/>
        </w:trPr>
        <w:tc>
          <w:tcPr>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5-8</w:t>
            </w:r>
          </w:p>
        </w:tc>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Модульний контроль</w:t>
            </w:r>
          </w:p>
        </w:tc>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r>
      <w:tr>
        <w:trPr>
          <w:cantSplit w:val="0"/>
          <w:trHeight w:val="20" w:hRule="atLeast"/>
          <w:tblHeader w:val="0"/>
        </w:trPr>
        <w:tc>
          <w:tcPr>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vAlign w:val="cente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w:t>
            </w:r>
          </w:p>
        </w:tc>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ІНДЗ </w:t>
            </w:r>
          </w:p>
        </w:tc>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rHeight w:val="20" w:hRule="atLeast"/>
          <w:tblHeader w:val="0"/>
        </w:trPr>
        <w:tc>
          <w:tcPr>
            <w:gridSpan w:val="3"/>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Разом </w:t>
            </w:r>
            <w:r w:rsidDel="00000000" w:rsidR="00000000" w:rsidRPr="00000000">
              <w:rPr>
                <w:rtl w:val="0"/>
              </w:rPr>
            </w:r>
          </w:p>
        </w:tc>
        <w:tc>
          <w:tcPr>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60</w:t>
            </w:r>
            <w:r w:rsidDel="00000000" w:rsidR="00000000" w:rsidRPr="00000000">
              <w:rPr>
                <w:rtl w:val="0"/>
              </w:rPr>
            </w:r>
          </w:p>
        </w:tc>
      </w:tr>
    </w:tbl>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ІНДИВІДУАЛЬНЕ НАУКОВО-ДОСЛІДНЕ ЗАВДАННЯ</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Індивідуальна навчально-дослідна робота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є видом позааудиторної індивідуальної діяльності студента, результати якої використовуються у процесі вивчення програмового матеріалу навчальної дисципліни. Завершується виконання студентами ІНЗД прилюдним захистом роботи.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Індивідуальне навчально-дослідне завдання (ІНДЗ)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 курсу «історія харчової науки та виробництв» – це вид науково-дослідної роботи студента, яка містить результати дослідницького пошуку, відображає певний рівень його навчальної компетентності.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Мета ІНДЗ: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Зміст ІНДЗ: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робота у межах навчальної програми курсу, яка виконується на основі знань, умінь та навичок, отриманих під час лекційних, семінарських занять і охоплює декілька тем або весь зміст навчального курсу. Програма включає як теоретичну, так і емпіричну частини.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Вид ІНДЗ, вимоги до нього та оцінювання: </w:t>
      </w: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ІНДЗ презентується як наукове дослідження у вигляді творчого проєкту з огляду певних питань з історії харчової науки, які не розглядалися на лекційних і практичних заняттях  і оцінюється у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 балів</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Тематика ІНДЗ </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Формування раціону людини у процесі антропогенезу.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Вплив харчування на біологічний розвиток людини.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Вплив термічно обробленої їжі на харчування первісної людини.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Соціально-історична база східної системи харчування.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Соціально-історична база харчування Стародавнього  Китаю.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Соціально-історична база харчування у Стародавній Греції.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Соціально-історична база харчування у Стародавньому Римі.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Продовольчий потенціал в умовах феодалізму.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Раціон харчування суспільств середньовічного Сходу.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Система харчування в період абсолютних монархій.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Просвітництво та розвиток наукових знань (кін. ХІII-XIX ст.)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Промисловий переворот та виникнення харчової промисловості.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Українська традиційна система харчування..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Продовольча криза часів Першої світової війни.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Створення харчової індустрії ( 30-ті pp. XX ст.).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 Розвиток харчової промисловості та її науково-технічної бази у період СРСР. </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 Харчова промисловість за часів Другої світової війни та повоєнний період.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Наростання економічної кризи в кінці XX ст. та харчова промисловість України в умовах перехідної економіки.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 Глобальна продовольча проблема людства.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Продовольча безпека України у XXI ст.</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Шкала оцінювання ІНДЗ</w:t>
      </w:r>
      <w:r w:rsidDel="00000000" w:rsidR="00000000" w:rsidRPr="00000000">
        <w:rPr>
          <w:rtl w:val="0"/>
        </w:rPr>
      </w:r>
    </w:p>
    <w:tbl>
      <w:tblPr>
        <w:tblStyle w:val="Table7"/>
        <w:tblW w:w="88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55"/>
        <w:gridCol w:w="2955"/>
        <w:gridCol w:w="2955"/>
        <w:tblGridChange w:id="0">
          <w:tblGrid>
            <w:gridCol w:w="2955"/>
            <w:gridCol w:w="2955"/>
            <w:gridCol w:w="2955"/>
          </w:tblGrid>
        </w:tblGridChange>
      </w:tblGrid>
      <w:tr>
        <w:trPr>
          <w:cantSplit w:val="0"/>
          <w:trHeight w:val="310" w:hRule="atLeast"/>
          <w:tblHeader w:val="0"/>
        </w:trPr>
        <w:tc>
          <w:tcPr>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Рівень виконання</w:t>
            </w:r>
            <w:r w:rsidDel="00000000" w:rsidR="00000000" w:rsidRPr="00000000">
              <w:rPr>
                <w:rtl w:val="0"/>
              </w:rPr>
            </w:r>
          </w:p>
        </w:tc>
        <w:tc>
          <w:tcPr>
            <w:vAlign w:val="cente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балів, </w:t>
              <w:br w:type="textWrapping"/>
              <w:t xml:space="preserve">що відповідає рівню</w:t>
            </w:r>
            <w:r w:rsidDel="00000000" w:rsidR="00000000" w:rsidRPr="00000000">
              <w:rPr>
                <w:rtl w:val="0"/>
              </w:rPr>
            </w:r>
          </w:p>
        </w:tc>
        <w:tc>
          <w:tcPr>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Оцінка за традиційною системою</w:t>
            </w:r>
            <w:r w:rsidDel="00000000" w:rsidR="00000000" w:rsidRPr="00000000">
              <w:rPr>
                <w:rtl w:val="0"/>
              </w:rPr>
            </w:r>
          </w:p>
        </w:tc>
      </w:tr>
      <w:tr>
        <w:trPr>
          <w:cantSplit w:val="0"/>
          <w:trHeight w:val="129" w:hRule="atLeast"/>
          <w:tblHeader w:val="0"/>
        </w:trPr>
        <w:tc>
          <w:tcPr>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Високий</w:t>
            </w:r>
          </w:p>
        </w:tc>
        <w:tc>
          <w:tcPr>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17–20</w:t>
            </w:r>
          </w:p>
        </w:tc>
        <w:tc>
          <w:tcPr>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Відмінно</w:t>
            </w:r>
          </w:p>
        </w:tc>
      </w:tr>
      <w:tr>
        <w:trPr>
          <w:cantSplit w:val="0"/>
          <w:trHeight w:val="129" w:hRule="atLeast"/>
          <w:tblHeader w:val="0"/>
        </w:trPr>
        <w:tc>
          <w:tcPr>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Достатній</w:t>
            </w:r>
          </w:p>
        </w:tc>
        <w:tc>
          <w:tcPr>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12–16</w:t>
            </w:r>
          </w:p>
        </w:tc>
        <w:tc>
          <w:tcPr>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Добре</w:t>
            </w:r>
          </w:p>
        </w:tc>
      </w:tr>
      <w:tr>
        <w:trPr>
          <w:cantSplit w:val="0"/>
          <w:trHeight w:val="129" w:hRule="atLeast"/>
          <w:tblHeader w:val="0"/>
        </w:trPr>
        <w:tc>
          <w:tcPr>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Середній</w:t>
            </w:r>
          </w:p>
        </w:tc>
        <w:tc>
          <w:tcPr>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7–11</w:t>
            </w:r>
          </w:p>
        </w:tc>
        <w:tc>
          <w:tcPr>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Задовільно</w:t>
            </w:r>
          </w:p>
        </w:tc>
      </w:tr>
      <w:tr>
        <w:trPr>
          <w:cantSplit w:val="0"/>
          <w:trHeight w:val="129" w:hRule="atLeast"/>
          <w:tblHeader w:val="0"/>
        </w:trPr>
        <w:tc>
          <w:tcPr>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Низький</w:t>
            </w:r>
          </w:p>
        </w:tc>
        <w:tc>
          <w:tcPr>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0–6</w:t>
            </w:r>
          </w:p>
        </w:tc>
        <w:tc>
          <w:tcPr>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w:t>
            </w:r>
          </w:p>
        </w:tc>
      </w:tr>
    </w:tbl>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МЕТОДИ КОНТРОЛЮ</w:t>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Контроль успішності навчання студентів проводиться у формі поточного (усне опитування, участь у дискусії, фіксовані доповіді, презентації, перевірка письмових, творчих завдань) та рубіжного і модульного контролю знань (письмові контрольні роботи або тести).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Закінчується підсумковим контролем - диференційований залік.</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СХЕМА НАРАХУВАННЯ БАЛІВ</w:t>
      </w:r>
      <w:r w:rsidDel="00000000" w:rsidR="00000000" w:rsidRPr="00000000">
        <w:rPr>
          <w:rtl w:val="0"/>
        </w:rPr>
      </w:r>
    </w:p>
    <w:tbl>
      <w:tblPr>
        <w:tblStyle w:val="Table8"/>
        <w:tblW w:w="96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02"/>
        <w:gridCol w:w="775"/>
        <w:gridCol w:w="846"/>
        <w:gridCol w:w="847"/>
        <w:gridCol w:w="660"/>
        <w:gridCol w:w="850"/>
        <w:gridCol w:w="567"/>
        <w:gridCol w:w="649"/>
        <w:gridCol w:w="785"/>
        <w:gridCol w:w="7"/>
        <w:tblGridChange w:id="0">
          <w:tblGrid>
            <w:gridCol w:w="3702"/>
            <w:gridCol w:w="775"/>
            <w:gridCol w:w="846"/>
            <w:gridCol w:w="847"/>
            <w:gridCol w:w="660"/>
            <w:gridCol w:w="850"/>
            <w:gridCol w:w="567"/>
            <w:gridCol w:w="649"/>
            <w:gridCol w:w="785"/>
            <w:gridCol w:w="7"/>
          </w:tblGrid>
        </w:tblGridChange>
      </w:tblGrid>
      <w:tr>
        <w:trPr>
          <w:cantSplit w:val="1"/>
          <w:trHeight w:val="495" w:hRule="atLeast"/>
          <w:tblHeader w:val="0"/>
        </w:trPr>
        <w:tc>
          <w:tcPr>
            <w:vMerge w:val="restart"/>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балів</w:t>
            </w:r>
            <w:r w:rsidDel="00000000" w:rsidR="00000000" w:rsidRPr="00000000">
              <w:rPr>
                <w:rtl w:val="0"/>
              </w:rPr>
            </w:r>
          </w:p>
        </w:tc>
        <w:tc>
          <w:tcPr>
            <w:gridSpan w:val="4"/>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 1</w:t>
            </w:r>
            <w:r w:rsidDel="00000000" w:rsidR="00000000" w:rsidRPr="00000000">
              <w:rPr>
                <w:rtl w:val="0"/>
              </w:rPr>
            </w:r>
          </w:p>
        </w:tc>
        <w:tc>
          <w:tcPr>
            <w:gridSpan w:val="5"/>
            <w:vAlign w:val="top"/>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 2</w:t>
            </w:r>
            <w:r w:rsidDel="00000000" w:rsidR="00000000" w:rsidRPr="00000000">
              <w:rPr>
                <w:rtl w:val="0"/>
              </w:rPr>
            </w:r>
          </w:p>
        </w:tc>
      </w:tr>
      <w:tr>
        <w:trPr>
          <w:cantSplit w:val="1"/>
          <w:trHeight w:val="320" w:hRule="atLeast"/>
          <w:tblHeader w:val="0"/>
        </w:trPr>
        <w:tc>
          <w:tcPr>
            <w:vMerge w:val="continue"/>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Т1</w:t>
            </w:r>
            <w:r w:rsidDel="00000000" w:rsidR="00000000" w:rsidRPr="00000000">
              <w:rPr>
                <w:rtl w:val="0"/>
              </w:rPr>
            </w:r>
          </w:p>
        </w:tc>
        <w:tc>
          <w:tcPr>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Т2</w:t>
            </w:r>
            <w:r w:rsidDel="00000000" w:rsidR="00000000" w:rsidRPr="00000000">
              <w:rPr>
                <w:rtl w:val="0"/>
              </w:rPr>
            </w:r>
          </w:p>
        </w:tc>
        <w:tc>
          <w:tcPr>
            <w:vAlign w:val="top"/>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Т3</w:t>
            </w:r>
            <w:r w:rsidDel="00000000" w:rsidR="00000000" w:rsidRPr="00000000">
              <w:rPr>
                <w:rtl w:val="0"/>
              </w:rPr>
            </w:r>
          </w:p>
        </w:tc>
        <w:tc>
          <w:tcPr>
            <w:vAlign w:val="top"/>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Т4</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Т5</w:t>
            </w:r>
            <w:r w:rsidDel="00000000" w:rsidR="00000000" w:rsidRPr="00000000">
              <w:rPr>
                <w:rtl w:val="0"/>
              </w:rPr>
            </w:r>
          </w:p>
        </w:tc>
        <w:tc>
          <w:tcPr>
            <w:vAlign w:val="top"/>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Т6</w:t>
            </w:r>
            <w:r w:rsidDel="00000000" w:rsidR="00000000" w:rsidRPr="00000000">
              <w:rPr>
                <w:rtl w:val="0"/>
              </w:rPr>
            </w:r>
          </w:p>
        </w:tc>
        <w:tc>
          <w:tcPr>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Т7</w:t>
            </w:r>
            <w:r w:rsidDel="00000000" w:rsidR="00000000" w:rsidRPr="00000000">
              <w:rPr>
                <w:rtl w:val="0"/>
              </w:rPr>
            </w:r>
          </w:p>
        </w:tc>
        <w:tc>
          <w:tcPr>
            <w:gridSpan w:val="2"/>
            <w:vAlign w:val="top"/>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Т8</w:t>
            </w:r>
            <w:r w:rsidDel="00000000" w:rsidR="00000000" w:rsidRPr="00000000">
              <w:rPr>
                <w:rtl w:val="0"/>
              </w:rPr>
            </w:r>
          </w:p>
        </w:tc>
      </w:tr>
      <w:tr>
        <w:trPr>
          <w:cantSplit w:val="0"/>
          <w:tblHeader w:val="0"/>
        </w:trPr>
        <w:tc>
          <w:tcPr>
            <w:vAlign w:val="top"/>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 (за бажанням) (0 б)</w:t>
            </w:r>
          </w:p>
        </w:tc>
        <w:tc>
          <w:tcPr>
            <w:vAlign w:val="top"/>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2"/>
            <w:vAlign w:val="top"/>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заняття (20 б)</w:t>
            </w:r>
          </w:p>
        </w:tc>
        <w:tc>
          <w:tcPr>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gridSpan w:val="2"/>
            <w:vAlign w:val="top"/>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(10 б)</w:t>
            </w:r>
          </w:p>
        </w:tc>
        <w:tc>
          <w:tcPr>
            <w:gridSpan w:val="4"/>
            <w:vAlign w:val="top"/>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gridSpan w:val="5"/>
            <w:vAlign w:val="top"/>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r>
      <w:tr>
        <w:trPr>
          <w:cantSplit w:val="0"/>
          <w:tblHeader w:val="0"/>
        </w:trPr>
        <w:tc>
          <w:tcPr>
            <w:vAlign w:val="top"/>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Поточний модульний контроль (30 б)</w:t>
            </w:r>
          </w:p>
        </w:tc>
        <w:tc>
          <w:tcPr>
            <w:gridSpan w:val="4"/>
            <w:vAlign w:val="top"/>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gridSpan w:val="5"/>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r>
      <w:tr>
        <w:trPr>
          <w:cantSplit w:val="0"/>
          <w:tblHeader w:val="0"/>
        </w:trPr>
        <w:tc>
          <w:tcPr>
            <w:vAlign w:val="top"/>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ІНДЗ (за планом)</w:t>
            </w:r>
          </w:p>
        </w:tc>
        <w:tc>
          <w:tcPr>
            <w:gridSpan w:val="9"/>
            <w:vAlign w:val="top"/>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Підсумковий контроль (залік)</w:t>
            </w:r>
          </w:p>
        </w:tc>
        <w:tc>
          <w:tcPr>
            <w:gridSpan w:val="9"/>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bl>
    <w:p w:rsidR="00000000" w:rsidDel="00000000" w:rsidP="00000000" w:rsidRDefault="00000000" w:rsidRPr="00000000" w14:paraId="0000020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Шкала оцінювання: національна та ЄКTС</w:t>
      </w:r>
      <w:r w:rsidDel="00000000" w:rsidR="00000000" w:rsidRPr="00000000">
        <w:rPr>
          <w:rtl w:val="0"/>
        </w:rPr>
      </w:r>
    </w:p>
    <w:tbl>
      <w:tblPr>
        <w:tblStyle w:val="Table9"/>
        <w:tblW w:w="99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5"/>
        <w:gridCol w:w="4253"/>
        <w:gridCol w:w="1984"/>
        <w:gridCol w:w="1984"/>
        <w:tblGridChange w:id="0">
          <w:tblGrid>
            <w:gridCol w:w="1725"/>
            <w:gridCol w:w="4253"/>
            <w:gridCol w:w="1984"/>
            <w:gridCol w:w="1984"/>
          </w:tblGrid>
        </w:tblGridChange>
      </w:tblGrid>
      <w:tr>
        <w:trPr>
          <w:cantSplit w:val="1"/>
          <w:trHeight w:val="20" w:hRule="atLeast"/>
          <w:tblHeader w:val="0"/>
        </w:trPr>
        <w:tc>
          <w:tcPr>
            <w:vMerge w:val="restart"/>
            <w:vAlign w:val="cente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ЄКTС</w:t>
            </w:r>
          </w:p>
        </w:tc>
        <w:tc>
          <w:tcPr>
            <w:vMerge w:val="restart"/>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академії</w:t>
            </w:r>
            <w:r w:rsidDel="00000000" w:rsidR="00000000" w:rsidRPr="00000000">
              <w:rPr>
                <w:rtl w:val="0"/>
              </w:rPr>
            </w:r>
          </w:p>
        </w:tc>
        <w:tc>
          <w:tcPr>
            <w:gridSpan w:val="2"/>
            <w:vAlign w:val="center"/>
          </w:tcPr>
          <w:p w:rsidR="00000000" w:rsidDel="00000000" w:rsidP="00000000" w:rsidRDefault="00000000" w:rsidRPr="00000000" w14:paraId="00000216">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національною шкалою</w:t>
            </w:r>
          </w:p>
        </w:tc>
      </w:tr>
      <w:tr>
        <w:trPr>
          <w:cantSplit w:val="1"/>
          <w:trHeight w:val="20" w:hRule="atLeast"/>
          <w:tblHeader w:val="0"/>
        </w:trPr>
        <w:tc>
          <w:tcPr>
            <w:vMerge w:val="continue"/>
            <w:vAlign w:val="center"/>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1A">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Екзамен</w:t>
            </w:r>
          </w:p>
        </w:tc>
        <w:tc>
          <w:tcPr>
            <w:vAlign w:val="center"/>
          </w:tcPr>
          <w:p w:rsidR="00000000" w:rsidDel="00000000" w:rsidP="00000000" w:rsidRDefault="00000000" w:rsidRPr="00000000" w14:paraId="0000021B">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Залік</w:t>
            </w:r>
          </w:p>
        </w:tc>
      </w:tr>
      <w:tr>
        <w:trPr>
          <w:cantSplit w:val="1"/>
          <w:trHeight w:val="20" w:hRule="atLeast"/>
          <w:tblHeader w:val="0"/>
        </w:trPr>
        <w:tc>
          <w:tcPr>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p>
        </w:tc>
        <w:tc>
          <w:tcPr>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90–100</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(відмінно)</w:t>
            </w:r>
          </w:p>
        </w:tc>
        <w:tc>
          <w:tcPr>
            <w:vAlign w:val="center"/>
          </w:tcPr>
          <w:p w:rsidR="00000000" w:rsidDel="00000000" w:rsidP="00000000" w:rsidRDefault="00000000" w:rsidRPr="00000000" w14:paraId="0000021F">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93"/>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(відмінно)</w:t>
            </w:r>
          </w:p>
        </w:tc>
        <w:tc>
          <w:tcPr>
            <w:vMerge w:val="restart"/>
            <w:vAlign w:val="center"/>
          </w:tcPr>
          <w:p w:rsidR="00000000" w:rsidDel="00000000" w:rsidP="00000000" w:rsidRDefault="00000000" w:rsidRPr="00000000" w14:paraId="00000220">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68"/>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Зараховано</w:t>
            </w:r>
          </w:p>
        </w:tc>
      </w:tr>
      <w:tr>
        <w:trPr>
          <w:cantSplit w:val="1"/>
          <w:trHeight w:val="20" w:hRule="atLeast"/>
          <w:tblHeader w:val="0"/>
        </w:trPr>
        <w:tc>
          <w:tcPr>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p>
        </w:tc>
        <w:tc>
          <w:tcPr>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82–89</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(дуже добре)</w:t>
            </w:r>
          </w:p>
        </w:tc>
        <w:tc>
          <w:tcPr>
            <w:vMerge w:val="restart"/>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(добре)</w:t>
            </w:r>
          </w:p>
        </w:tc>
        <w:tc>
          <w:tcPr>
            <w:vMerge w:val="continue"/>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p>
        </w:tc>
        <w:tc>
          <w:tcPr>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75–81</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(добре)</w:t>
            </w:r>
          </w:p>
        </w:tc>
        <w:tc>
          <w:tcPr>
            <w:vMerge w:val="continue"/>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r>
          </w:p>
        </w:tc>
        <w:tc>
          <w:tcPr>
            <w:vAlign w:val="cente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64–74</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(задовільно) </w:t>
            </w:r>
          </w:p>
        </w:tc>
        <w:tc>
          <w:tcPr>
            <w:vMerge w:val="restart"/>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(задовільно)</w:t>
            </w:r>
          </w:p>
        </w:tc>
        <w:tc>
          <w:tcPr>
            <w:vMerge w:val="continue"/>
            <w:vAlign w:val="cente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p>
        </w:tc>
        <w:tc>
          <w:tcPr>
            <w:vAlign w:val="center"/>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60–63</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(достатньо)</w:t>
            </w:r>
          </w:p>
        </w:tc>
        <w:tc>
          <w:tcPr>
            <w:vMerge w:val="continue"/>
            <w:vAlign w:val="center"/>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FX</w:t>
            </w:r>
          </w:p>
        </w:tc>
        <w:tc>
          <w:tcPr>
            <w:vAlign w:val="center"/>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35–59</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(незадовільно)</w:t>
            </w:r>
          </w:p>
        </w:tc>
        <w:tc>
          <w:tcPr>
            <w:vMerge w:val="restart"/>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 зараховано</w:t>
            </w:r>
          </w:p>
        </w:tc>
      </w:tr>
      <w:tr>
        <w:trPr>
          <w:cantSplit w:val="1"/>
          <w:trHeight w:val="20" w:hRule="atLeast"/>
          <w:tblHeader w:val="0"/>
        </w:trPr>
        <w:tc>
          <w:tcPr>
            <w:vAlign w:val="cente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w:t>
            </w:r>
          </w:p>
        </w:tc>
        <w:tc>
          <w:tcPr>
            <w:vAlign w:val="center"/>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1–34</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ПЕРЕЛІК ПИТАНЬ ДО ЗАЛІКУ</w:t>
      </w:r>
      <w:r w:rsidDel="00000000" w:rsidR="00000000" w:rsidRPr="00000000">
        <w:rPr>
          <w:rtl w:val="0"/>
        </w:rPr>
      </w:r>
    </w:p>
    <w:p w:rsidR="00000000" w:rsidDel="00000000" w:rsidP="00000000" w:rsidRDefault="00000000" w:rsidRPr="00000000" w14:paraId="0000024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Сутність поняття "харчова наука", джерела її вивчення та періодизація.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Сучасні проблеми продовольчої безпеки планети. </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Сучасний стан харчової промисловості України.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Формування раціону людини в процесі антропогенезу.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Неолітична революція - початок виробництва харчової сировини (землеробство та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скотарство) та виникнення посуду як початок історії світової кухні.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Соціально-історична база східної системи харчування. </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Винаходи перших технологій (дріжджі, цукор, пиво, вино та ін.) </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Роль античних цивілізацій у створенні та вдосконаленні базових харчових технологій </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(соління, квашення, в'ялення м'яса, виготовлення ковбаси, сухофруктів та ін.) </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Розвиток наукових знань про харчування людини. </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Урбанізація та її вплив на традиційну культуру харчування європейських народів.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Розповсюдження спецій в наслідок хрестових походів. </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Вплив християнізації на харчову культуру середньовіччя (піст, рибні страви,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виноградники та ін.)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Винайдення спирту та початок виробництва міцних алкогольних напоїв.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Особливості слов'янської системи харчування. </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Міграція та розповсюдження на європейському та американському континентах нових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харчових продуктів (картопля, кукурудза, рис, цукор, чай, кава та ін.)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 Нові технології виробництва продуктів харчування (цукор, вино, пиво та ін.)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 Формування технологій виробництва міцних алкогольних напоїв та розвиток їхнього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промислового виробництва (коньяк, віскі, горілка тощо.)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Перші мануфактури у харчовому виробництві. </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 Просвітництво та зародження наукового вивчення харчування.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Харчова наука та забезпечення продовольством великих військових кампаній.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Промисловий переворот і виникнення власне харчової промисловості. Видатні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відкриття в харчової галузі.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Основи наукового підходу до харчового виробництва. Виникнення нових напрямків </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харчового виробництва у Європі та Новому світі. Створення нових технологій та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брендів. </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Громадські рухи пов'язані з проблемами харчування. Конс'юмеризм, «Сухий закон».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 Особливості та спеціалізація української харчової промисловості в другій половині </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XIX першій чверті XX ст. Видатні підприємці харчової галузі. </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25. Розвиток харчової промисловості в Європі та США між двома світовими війнами. </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26. Продовольче забезпечення у Радянському Союзі </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 Промислова індустріалізація та харчова наука в СРСР. Практика залучення іноземних </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спеціалістів та технологій. </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 Наукові дослідження: селекція, відкриття та дослідження вітамінів.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 Стан та проблеми продовольчого забезпечення у повоєнний період.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30. Воєнні технології та процес роззброєння у розвитку харчової промисловості. Перша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хвиля «Зеленої революції».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Харчові добавки. </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Наукові здобутки генної інженерії - друга хвиля «Зеленої революції». </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«Космічне» харчування. </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 Глобальна світова проблема боротьби з фальсифікацією харчових продуктів. </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 Законодавчі та технологічні системи по контролю за якістю харчових продуктів. </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36. Новації у сфері харчового забезпечення людства. </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37. Основні перспективи та тенденції розвитку харчової галузі.</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2"/>
          <w:szCs w:val="22"/>
          <w:u w:val="none"/>
          <w:shd w:fill="auto" w:val="clear"/>
          <w:vertAlign w:val="baseline"/>
          <w:rtl w:val="0"/>
        </w:rPr>
        <w:t xml:space="preserve">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сновна </w:t>
      </w: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Aguilar C.N., Carvajal-Millan E. (Eds.) Applied Food Science and Engineering with Industrial Applications. Apple Academic Press, 2019. 636 p. </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Димань, Т.М. та ін. Екотрофологія. Основи екологічного харчування: навч.посібник /за наук.ред. Т.М.Димань. Київ: Лібра, 2006. 304 с.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Смоляр, B.I. Історія харчування. Київ: Медицина України, 2006.  351 с. </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Допоміжна</w:t>
      </w:r>
      <w:r w:rsidDel="00000000" w:rsidR="00000000" w:rsidRPr="00000000">
        <w:rPr>
          <w:rtl w:val="0"/>
        </w:rPr>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Купчак П. М. Харчова промисловість України в умовах активізації інтеграційних та глобалізаційних процесів. Київ: Рада по вивч. продукт. сил України НАН України 2009. 152 с. </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4.Український державний університет харчових технологій: історичний нарис./ І. С.Гулий, В. О. Колосюк та ін. Київ: УДУХТ, 2000. 151 с. </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Харчові продукти, одержані методом сучасної біотехнології [Текст] : довідник / упоряд.-пер. В. С. Тимошенко; заг. ред. В. Л. Іванов. Львів : Леонорм-Стандарт, 2008. 60 с.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Язвінська, О.М. Історія консюмеризму: Навч. посіб.  Київ: НТУ, 2003. 364 с.</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Джерела в мережі інтернет</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Дейнеко Л. В. Стан і просторовий розвиток харчової промисловості України Електронний ресурс / Л. В. Дейнеко, П. М. Купчак // Сайт для вчених та професіоналів агробізнесу Інновації Причорноморського регіону. Режим доступу до ресурсу: http://www.agroin.org/statti/deyneko_3.html.</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Харчова промисловість України /Библиотека Гринчука. Режим доступу до ресурсу : </w:t>
      </w:r>
      <w:hyperlink r:id="rId19">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http://www.grinchuk.lviv.ua/book/73/2362.html</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Міністерство аграрної політики та продовольства України / Офіційний сайт. Режим доступу до ресурсу : http://www.minagro.kiev.ua/.</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Харчовик.com / Портал харчової промисловості. Режим доступу до ресурсу : http://www.harchovyk.com.</w:t>
      </w:r>
    </w:p>
    <w:sectPr>
      <w:pgSz w:h="16840" w:w="11905" w:orient="portrait"/>
      <w:pgMar w:bottom="1134" w:top="1134" w:left="1701" w:right="85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4" w:hanging="359.99999999999994"/>
      </w:pPr>
      <w:rPr>
        <w:rFonts w:ascii="Noto Sans Symbols" w:cs="Noto Sans Symbols" w:eastAsia="Noto Sans Symbols" w:hAnsi="Noto Sans Symbols"/>
        <w:vertAlign w:val="baseline"/>
      </w:rPr>
    </w:lvl>
    <w:lvl w:ilvl="1">
      <w:start w:val="1"/>
      <w:numFmt w:val="bullet"/>
      <w:lvlText w:val="o"/>
      <w:lvlJc w:val="left"/>
      <w:pPr>
        <w:ind w:left="655" w:hanging="360"/>
      </w:pPr>
      <w:rPr>
        <w:rFonts w:ascii="Courier New" w:cs="Courier New" w:eastAsia="Courier New" w:hAnsi="Courier New"/>
        <w:vertAlign w:val="baseline"/>
      </w:rPr>
    </w:lvl>
    <w:lvl w:ilvl="2">
      <w:start w:val="1"/>
      <w:numFmt w:val="bullet"/>
      <w:lvlText w:val="▪"/>
      <w:lvlJc w:val="left"/>
      <w:pPr>
        <w:ind w:left="1375" w:hanging="360"/>
      </w:pPr>
      <w:rPr>
        <w:rFonts w:ascii="Noto Sans Symbols" w:cs="Noto Sans Symbols" w:eastAsia="Noto Sans Symbols" w:hAnsi="Noto Sans Symbols"/>
        <w:vertAlign w:val="baseline"/>
      </w:rPr>
    </w:lvl>
    <w:lvl w:ilvl="3">
      <w:start w:val="1"/>
      <w:numFmt w:val="bullet"/>
      <w:lvlText w:val="●"/>
      <w:lvlJc w:val="left"/>
      <w:pPr>
        <w:ind w:left="2095" w:hanging="360"/>
      </w:pPr>
      <w:rPr>
        <w:rFonts w:ascii="Noto Sans Symbols" w:cs="Noto Sans Symbols" w:eastAsia="Noto Sans Symbols" w:hAnsi="Noto Sans Symbols"/>
        <w:vertAlign w:val="baseline"/>
      </w:rPr>
    </w:lvl>
    <w:lvl w:ilvl="4">
      <w:start w:val="1"/>
      <w:numFmt w:val="bullet"/>
      <w:lvlText w:val="o"/>
      <w:lvlJc w:val="left"/>
      <w:pPr>
        <w:ind w:left="2815" w:hanging="360"/>
      </w:pPr>
      <w:rPr>
        <w:rFonts w:ascii="Courier New" w:cs="Courier New" w:eastAsia="Courier New" w:hAnsi="Courier New"/>
        <w:vertAlign w:val="baseline"/>
      </w:rPr>
    </w:lvl>
    <w:lvl w:ilvl="5">
      <w:start w:val="1"/>
      <w:numFmt w:val="bullet"/>
      <w:lvlText w:val="▪"/>
      <w:lvlJc w:val="left"/>
      <w:pPr>
        <w:ind w:left="3535" w:hanging="360"/>
      </w:pPr>
      <w:rPr>
        <w:rFonts w:ascii="Noto Sans Symbols" w:cs="Noto Sans Symbols" w:eastAsia="Noto Sans Symbols" w:hAnsi="Noto Sans Symbols"/>
        <w:vertAlign w:val="baseline"/>
      </w:rPr>
    </w:lvl>
    <w:lvl w:ilvl="6">
      <w:start w:val="1"/>
      <w:numFmt w:val="bullet"/>
      <w:lvlText w:val="●"/>
      <w:lvlJc w:val="left"/>
      <w:pPr>
        <w:ind w:left="4255" w:hanging="360"/>
      </w:pPr>
      <w:rPr>
        <w:rFonts w:ascii="Noto Sans Symbols" w:cs="Noto Sans Symbols" w:eastAsia="Noto Sans Symbols" w:hAnsi="Noto Sans Symbols"/>
        <w:vertAlign w:val="baseline"/>
      </w:rPr>
    </w:lvl>
    <w:lvl w:ilvl="7">
      <w:start w:val="1"/>
      <w:numFmt w:val="bullet"/>
      <w:lvlText w:val="o"/>
      <w:lvlJc w:val="left"/>
      <w:pPr>
        <w:ind w:left="4975" w:hanging="360"/>
      </w:pPr>
      <w:rPr>
        <w:rFonts w:ascii="Courier New" w:cs="Courier New" w:eastAsia="Courier New" w:hAnsi="Courier New"/>
        <w:vertAlign w:val="baseline"/>
      </w:rPr>
    </w:lvl>
    <w:lvl w:ilvl="8">
      <w:start w:val="1"/>
      <w:numFmt w:val="bullet"/>
      <w:lvlText w:val="▪"/>
      <w:lvlJc w:val="left"/>
      <w:pPr>
        <w:ind w:left="5695"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paragraph" w:styleId="Заголовок2">
    <w:name w:val="Заголовок 2"/>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1"/>
    </w:pPr>
    <w:rPr>
      <w:rFonts w:ascii="Cambria" w:cs="Times New Roman" w:eastAsia="Times New Roman" w:hAnsi="Cambria"/>
      <w:b w:val="1"/>
      <w:bCs w:val="1"/>
      <w:i w:val="1"/>
      <w:iCs w:val="1"/>
      <w:w w:val="100"/>
      <w:position w:val="-1"/>
      <w:sz w:val="28"/>
      <w:szCs w:val="28"/>
      <w:effect w:val="none"/>
      <w:vertAlign w:val="baseline"/>
      <w:cs w:val="0"/>
      <w:em w:val="none"/>
      <w:lang w:bidi="ar-SA" w:eastAsia="ru-RU" w:val="und"/>
    </w:rPr>
  </w:style>
  <w:style w:type="paragraph" w:styleId="Заголовок3">
    <w:name w:val="Заголовок 3"/>
    <w:basedOn w:val="Обычный"/>
    <w:next w:val="Обычный"/>
    <w:autoRedefine w:val="0"/>
    <w:hidden w:val="0"/>
    <w:qFormat w:val="1"/>
    <w:pPr>
      <w:keepNext w:val="1"/>
      <w:suppressAutoHyphens w:val="1"/>
      <w:spacing w:after="60" w:before="240" w:line="1" w:lineRule="atLeast"/>
      <w:ind w:leftChars="-1" w:rightChars="0" w:firstLineChars="-1"/>
      <w:textDirection w:val="btLr"/>
      <w:textAlignment w:val="top"/>
      <w:outlineLvl w:val="2"/>
    </w:pPr>
    <w:rPr>
      <w:rFonts w:ascii="Cambria" w:cs="Times New Roman" w:eastAsia="Times New Roman" w:hAnsi="Cambria"/>
      <w:b w:val="1"/>
      <w:bCs w:val="1"/>
      <w:w w:val="100"/>
      <w:position w:val="-1"/>
      <w:sz w:val="26"/>
      <w:szCs w:val="26"/>
      <w:effect w:val="none"/>
      <w:vertAlign w:val="baseline"/>
      <w:cs w:val="0"/>
      <w:em w:val="none"/>
      <w:lang w:bidi="ar-SA" w:eastAsia="ru-RU" w:val="und"/>
    </w:rPr>
  </w:style>
  <w:style w:type="paragraph" w:styleId="Заголовок4">
    <w:name w:val="Заголовок 4"/>
    <w:basedOn w:val="Обычный"/>
    <w:next w:val="Обычный"/>
    <w:autoRedefine w:val="0"/>
    <w:hidden w:val="0"/>
    <w:qFormat w:val="1"/>
    <w:pPr>
      <w:keepNext w:val="1"/>
      <w:keepLines w:val="1"/>
      <w:suppressAutoHyphens w:val="1"/>
      <w:spacing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4f81bd"/>
      <w:w w:val="100"/>
      <w:position w:val="-1"/>
      <w:effect w:val="none"/>
      <w:vertAlign w:val="baseline"/>
      <w:cs w:val="0"/>
      <w:em w:val="none"/>
      <w:lang w:bidi="ar-SA" w:eastAsia="und" w:val="und"/>
    </w:rPr>
  </w:style>
  <w:style w:type="paragraph" w:styleId="Заголовок5">
    <w:name w:val="Заголовок 5"/>
    <w:basedOn w:val="Обычный"/>
    <w:next w:val="Обычный"/>
    <w:autoRedefine w:val="0"/>
    <w:hidden w:val="0"/>
    <w:qFormat w:val="1"/>
    <w:pPr>
      <w:suppressAutoHyphens w:val="1"/>
      <w:spacing w:after="60" w:before="240" w:line="1" w:lineRule="atLeast"/>
      <w:ind w:leftChars="-1" w:rightChars="0" w:firstLineChars="-1"/>
      <w:textDirection w:val="btLr"/>
      <w:textAlignment w:val="top"/>
      <w:outlineLvl w:val="4"/>
    </w:pPr>
    <w:rPr>
      <w:b w:val="1"/>
      <w:bCs w:val="1"/>
      <w:i w:val="1"/>
      <w:iCs w:val="1"/>
      <w:w w:val="100"/>
      <w:position w:val="-1"/>
      <w:sz w:val="26"/>
      <w:szCs w:val="26"/>
      <w:effect w:val="none"/>
      <w:vertAlign w:val="baseline"/>
      <w:cs w:val="0"/>
      <w:em w:val="none"/>
      <w:lang w:bidi="ar-SA" w:eastAsia="ru-RU" w:val="und"/>
    </w:rPr>
  </w:style>
  <w:style w:type="paragraph" w:styleId="Заголовок6">
    <w:name w:val="Заголовок 6"/>
    <w:basedOn w:val="Обычный"/>
    <w:next w:val="Обычный"/>
    <w:autoRedefine w:val="0"/>
    <w:hidden w:val="0"/>
    <w:qFormat w:val="1"/>
    <w:pPr>
      <w:suppressAutoHyphens w:val="1"/>
      <w:spacing w:after="60" w:before="240" w:line="1" w:lineRule="atLeast"/>
      <w:ind w:leftChars="-1" w:rightChars="0" w:firstLineChars="-1"/>
      <w:textDirection w:val="btLr"/>
      <w:textAlignment w:val="top"/>
      <w:outlineLvl w:val="5"/>
    </w:pPr>
    <w:rPr>
      <w:b w:val="1"/>
      <w:bCs w:val="1"/>
      <w:w w:val="100"/>
      <w:position w:val="-1"/>
      <w:effect w:val="none"/>
      <w:vertAlign w:val="baseline"/>
      <w:cs w:val="0"/>
      <w:em w:val="none"/>
      <w:lang w:bidi="ar-SA" w:eastAsia="ru-RU" w:val="und"/>
    </w:rPr>
  </w:style>
  <w:style w:type="paragraph" w:styleId="Заголовок7">
    <w:name w:val="Заголовок 7"/>
    <w:basedOn w:val="Обычный"/>
    <w:next w:val="Обычный"/>
    <w:autoRedefine w:val="0"/>
    <w:hidden w:val="0"/>
    <w:qFormat w:val="1"/>
    <w:pPr>
      <w:keepNext w:val="1"/>
      <w:keepLines w:val="1"/>
      <w:suppressAutoHyphens w:val="1"/>
      <w:spacing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effect w:val="none"/>
      <w:vertAlign w:val="baseline"/>
      <w:cs w:val="0"/>
      <w:em w:val="none"/>
      <w:lang w:bidi="ar-SA" w:eastAsia="und" w:val="und"/>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character" w:styleId="Заголовок2Знак">
    <w:name w:val="Заголовок 2 Знак"/>
    <w:next w:val="Заголовок2Знак"/>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ru-RU"/>
    </w:rPr>
  </w:style>
  <w:style w:type="character" w:styleId="Заголовок3Знак">
    <w:name w:val="Заголовок 3 Знак"/>
    <w:next w:val="Заголовок3Знак"/>
    <w:autoRedefine w:val="0"/>
    <w:hidden w:val="0"/>
    <w:qFormat w:val="0"/>
    <w:rPr>
      <w:rFonts w:ascii="Cambria" w:cs="Times New Roman" w:eastAsia="Times New Roman" w:hAnsi="Cambria"/>
      <w:b w:val="1"/>
      <w:bCs w:val="1"/>
      <w:w w:val="100"/>
      <w:position w:val="-1"/>
      <w:sz w:val="26"/>
      <w:szCs w:val="26"/>
      <w:effect w:val="none"/>
      <w:vertAlign w:val="baseline"/>
      <w:cs w:val="0"/>
      <w:em w:val="none"/>
      <w:lang w:eastAsia="ru-RU"/>
    </w:rPr>
  </w:style>
  <w:style w:type="character" w:styleId="Заголовок4Знак">
    <w:name w:val="Заголовок 4 Знак"/>
    <w:next w:val="Заголовок4Знак"/>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Заголовок5Знак">
    <w:name w:val="Заголовок 5 Знак"/>
    <w:next w:val="Заголовок5Знак"/>
    <w:autoRedefine w:val="0"/>
    <w:hidden w:val="0"/>
    <w:qFormat w:val="0"/>
    <w:rPr>
      <w:b w:val="1"/>
      <w:bCs w:val="1"/>
      <w:i w:val="1"/>
      <w:iCs w:val="1"/>
      <w:w w:val="100"/>
      <w:position w:val="-1"/>
      <w:sz w:val="26"/>
      <w:szCs w:val="26"/>
      <w:effect w:val="none"/>
      <w:vertAlign w:val="baseline"/>
      <w:cs w:val="0"/>
      <w:em w:val="none"/>
      <w:lang w:eastAsia="ru-RU"/>
    </w:rPr>
  </w:style>
  <w:style w:type="character" w:styleId="Заголовок6Знак">
    <w:name w:val="Заголовок 6 Знак"/>
    <w:next w:val="Заголовок6Знак"/>
    <w:autoRedefine w:val="0"/>
    <w:hidden w:val="0"/>
    <w:qFormat w:val="0"/>
    <w:rPr>
      <w:b w:val="1"/>
      <w:bCs w:val="1"/>
      <w:w w:val="100"/>
      <w:position w:val="-1"/>
      <w:effect w:val="none"/>
      <w:vertAlign w:val="baseline"/>
      <w:cs w:val="0"/>
      <w:em w:val="none"/>
      <w:lang w:eastAsia="ru-RU"/>
    </w:rPr>
  </w:style>
  <w:style w:type="character" w:styleId="Заголовок7Знак">
    <w:name w:val="Заголовок 7 Знак"/>
    <w:next w:val="Заголовок7Знак"/>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line="360" w:lineRule="auto"/>
      <w:ind w:leftChars="-1" w:rightChars="0" w:firstLine="567" w:firstLineChars="-1"/>
      <w:jc w:val="both"/>
      <w:textDirection w:val="btLr"/>
      <w:textAlignment w:val="top"/>
      <w:outlineLvl w:val="0"/>
    </w:pPr>
    <w:rPr>
      <w:rFonts w:ascii="Times New Roman" w:cs="Times New Roman" w:eastAsia="Times New Roman" w:hAnsi="Times New Roman"/>
      <w:w w:val="100"/>
      <w:position w:val="-1"/>
      <w:sz w:val="28"/>
      <w:effect w:val="none"/>
      <w:vertAlign w:val="baseline"/>
      <w:cs w:val="0"/>
      <w:em w:val="none"/>
      <w:lang w:bidi="ar-SA" w:eastAsia="ru-RU" w:val="uk-UA"/>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rFonts w:ascii="Times New Roman" w:cs="Times New Roman" w:eastAsia="Times New Roman" w:hAnsi="Times New Roman"/>
      <w:w w:val="100"/>
      <w:position w:val="-1"/>
      <w:sz w:val="28"/>
      <w:szCs w:val="20"/>
      <w:effect w:val="none"/>
      <w:vertAlign w:val="baseline"/>
      <w:cs w:val="0"/>
      <w:em w:val="none"/>
      <w:lang w:eastAsia="ru-RU" w:val="uk-UA"/>
    </w:rPr>
  </w:style>
  <w:style w:type="paragraph" w:styleId="Основнойтекст21">
    <w:name w:val="Основной текст 21"/>
    <w:basedOn w:val="Обычный"/>
    <w:next w:val="Основнойтекст21"/>
    <w:autoRedefine w:val="0"/>
    <w:hidden w:val="0"/>
    <w:qFormat w:val="0"/>
    <w:pPr>
      <w:suppressAutoHyphens w:val="0"/>
      <w:spacing w:line="1" w:lineRule="atLeast"/>
      <w:ind w:leftChars="-1" w:rightChars="0" w:firstLineChars="-1"/>
      <w:jc w:val="both"/>
      <w:textDirection w:val="btLr"/>
      <w:textAlignment w:val="top"/>
      <w:outlineLvl w:val="0"/>
    </w:pPr>
    <w:rPr>
      <w:rFonts w:ascii="Times New Roman" w:cs="Times New Roman" w:eastAsia="Times New Roman" w:hAnsi="Times New Roman"/>
      <w:b w:val="1"/>
      <w:w w:val="100"/>
      <w:position w:val="-1"/>
      <w:sz w:val="28"/>
      <w:effect w:val="none"/>
      <w:vertAlign w:val="baseline"/>
      <w:cs w:val="0"/>
      <w:em w:val="none"/>
      <w:lang w:bidi="ar-SA" w:eastAsia="ar-SA" w:val="ru-RU"/>
    </w:rPr>
  </w:style>
  <w:style w:type="character" w:styleId="st">
    <w:name w:val="st"/>
    <w:basedOn w:val="Основнойшрифтабзаца"/>
    <w:next w:val="st"/>
    <w:autoRedefine w:val="0"/>
    <w:hidden w:val="0"/>
    <w:qFormat w:val="0"/>
    <w:rPr>
      <w:w w:val="100"/>
      <w:position w:val="-1"/>
      <w:effect w:val="none"/>
      <w:vertAlign w:val="baseline"/>
      <w:cs w:val="0"/>
      <w:em w:val="none"/>
      <w:lang/>
    </w:rPr>
  </w:style>
  <w:style w:type="character" w:styleId="y0nh2b">
    <w:name w:val="y0nh2b"/>
    <w:basedOn w:val="Основнойшрифтабзаца"/>
    <w:next w:val="y0nh2b"/>
    <w:autoRedefine w:val="0"/>
    <w:hidden w:val="0"/>
    <w:qFormat w:val="0"/>
    <w:rPr>
      <w:w w:val="100"/>
      <w:position w:val="-1"/>
      <w:effect w:val="none"/>
      <w:vertAlign w:val="baseline"/>
      <w:cs w:val="0"/>
      <w:em w:val="none"/>
      <w:lang/>
    </w:rPr>
  </w:style>
  <w:style w:type="character" w:styleId="BodyTextChar">
    <w:name w:val="Body Text Char"/>
    <w:next w:val="BodyTextChar"/>
    <w:autoRedefine w:val="0"/>
    <w:hidden w:val="0"/>
    <w:qFormat w:val="0"/>
    <w:rPr>
      <w:rFonts w:ascii="Times New Roman" w:cs="Times New Roman" w:hAnsi="Times New Roman"/>
      <w:w w:val="100"/>
      <w:position w:val="-1"/>
      <w:effect w:val="none"/>
      <w:vertAlign w:val="baseline"/>
      <w:cs w:val="0"/>
      <w:em w:val="none"/>
      <w:lang w:val="en-US"/>
    </w:rPr>
  </w:style>
  <w:style w:type="paragraph" w:styleId="TextBody">
    <w:name w:val="Text Body"/>
    <w:basedOn w:val="Обычный"/>
    <w:next w:val="TextBody"/>
    <w:autoRedefine w:val="0"/>
    <w:hidden w:val="0"/>
    <w:qFormat w:val="0"/>
    <w:pPr>
      <w:widowControl w:val="0"/>
      <w:suppressAutoHyphens w:val="0"/>
      <w:spacing w:line="1" w:lineRule="atLeast"/>
      <w:ind w:leftChars="-1" w:rightChars="0" w:firstLineChars="-1"/>
      <w:textDirection w:val="btLr"/>
      <w:textAlignment w:val="top"/>
      <w:outlineLvl w:val="0"/>
    </w:pPr>
    <w:rPr>
      <w:rFonts w:ascii="Times New Roman" w:cs="Times New Roman" w:hAnsi="Times New Roman"/>
      <w:w w:val="100"/>
      <w:position w:val="-1"/>
      <w:effect w:val="none"/>
      <w:vertAlign w:val="baseline"/>
      <w:cs w:val="0"/>
      <w:em w:val="none"/>
      <w:lang w:bidi="ar-SA" w:eastAsia="und" w:val="en-US"/>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paragraph" w:styleId="TableParagraph">
    <w:name w:val="Table Paragraph"/>
    <w:basedOn w:val="Обычный"/>
    <w:next w:val="TableParagraph"/>
    <w:autoRedefine w:val="0"/>
    <w:hidden w:val="0"/>
    <w:qFormat w:val="0"/>
    <w:pPr>
      <w:widowControl w:val="0"/>
      <w:suppressAutoHyphens w:val="0"/>
      <w:spacing w:line="275" w:lineRule="atLeast"/>
      <w:ind w:left="100" w:leftChars="-1" w:rightChars="0" w:firstLineChars="-1"/>
      <w:textDirection w:val="btLr"/>
      <w:textAlignment w:val="top"/>
      <w:outlineLvl w:val="0"/>
    </w:pPr>
    <w:rPr>
      <w:rFonts w:ascii="Times New Roman" w:cs="Times New Roman" w:hAnsi="Times New Roman"/>
      <w:w w:val="100"/>
      <w:position w:val="-1"/>
      <w:sz w:val="22"/>
      <w:szCs w:val="22"/>
      <w:effect w:val="none"/>
      <w:vertAlign w:val="baseline"/>
      <w:cs w:val="0"/>
      <w:em w:val="none"/>
      <w:lang w:bidi="ar-SA" w:eastAsia="en-US" w:val="en-US"/>
    </w:rPr>
  </w:style>
  <w:style w:type="paragraph" w:styleId="Цитата">
    <w:name w:val="Цитата"/>
    <w:basedOn w:val="Обычный"/>
    <w:next w:val="Цитата"/>
    <w:autoRedefine w:val="0"/>
    <w:hidden w:val="0"/>
    <w:qFormat w:val="0"/>
    <w:pPr>
      <w:shd w:color="auto" w:fill="ffffff" w:val="clear"/>
      <w:suppressAutoHyphens w:val="1"/>
      <w:spacing w:line="360" w:lineRule="auto"/>
      <w:ind w:left="7" w:right="5" w:leftChars="-1" w:rightChars="0" w:firstLine="713" w:firstLineChars="-1"/>
      <w:jc w:val="both"/>
      <w:textDirection w:val="btLr"/>
      <w:textAlignment w:val="top"/>
      <w:outlineLvl w:val="0"/>
    </w:pPr>
    <w:rPr>
      <w:rFonts w:ascii="Times New Roman" w:cs="Times New Roman" w:eastAsia="Times New Roman" w:hAnsi="Times New Roman"/>
      <w:color w:val="000000"/>
      <w:spacing w:val="-2"/>
      <w:w w:val="100"/>
      <w:position w:val="-1"/>
      <w:sz w:val="28"/>
      <w:szCs w:val="28"/>
      <w:effect w:val="none"/>
      <w:vertAlign w:val="baseline"/>
      <w:cs w:val="0"/>
      <w:em w:val="none"/>
      <w:lang w:bidi="ar-SA" w:eastAsia="ru-RU" w:val="uk-UA"/>
    </w:rPr>
  </w:style>
  <w:style w:type="character" w:styleId="Основнойтекст_">
    <w:name w:val="Основной текст_"/>
    <w:next w:val="Основнойтекст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1">
    <w:name w:val="Основной текст1"/>
    <w:next w:val="Основнойтекст1"/>
    <w:autoRedefine w:val="0"/>
    <w:hidden w:val="0"/>
    <w:qFormat w:val="0"/>
    <w:rPr>
      <w:color w:val="000000"/>
      <w:spacing w:val="0"/>
      <w:w w:val="100"/>
      <w:position w:val="0"/>
      <w:sz w:val="27"/>
      <w:szCs w:val="27"/>
      <w:u w:val="single"/>
      <w:effect w:val="none"/>
      <w:shd w:color="auto" w:fill="ffffff" w:val="clear"/>
      <w:vertAlign w:val="baseline"/>
      <w:cs w:val="0"/>
      <w:em w:val="none"/>
      <w:lang w:val="uk-UA"/>
    </w:rPr>
  </w:style>
  <w:style w:type="character" w:styleId="Заголовок№1_">
    <w:name w:val="Заголовок №1_"/>
    <w:next w:val="Заголовок№1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3)_">
    <w:name w:val="Основной текст (3)_"/>
    <w:next w:val="Основнойтекст(3)_"/>
    <w:autoRedefine w:val="0"/>
    <w:hidden w:val="0"/>
    <w:qFormat w:val="0"/>
    <w:rPr>
      <w:i w:val="1"/>
      <w:iCs w:val="1"/>
      <w:w w:val="100"/>
      <w:position w:val="-1"/>
      <w:sz w:val="27"/>
      <w:szCs w:val="27"/>
      <w:effect w:val="none"/>
      <w:shd w:color="auto" w:fill="ffffff" w:val="clear"/>
      <w:vertAlign w:val="baseline"/>
      <w:cs w:val="0"/>
      <w:em w:val="none"/>
      <w:lang/>
    </w:rPr>
  </w:style>
  <w:style w:type="character" w:styleId="Основнойтекст(3)+Некурсив">
    <w:name w:val="Основной текст (3) + Не курсив"/>
    <w:next w:val="Основнойтекст(3)+Некурсив"/>
    <w:autoRedefine w:val="0"/>
    <w:hidden w:val="0"/>
    <w:qFormat w:val="0"/>
    <w:rPr>
      <w:i w:val="1"/>
      <w:iCs w:val="1"/>
      <w:color w:val="000000"/>
      <w:spacing w:val="0"/>
      <w:w w:val="100"/>
      <w:position w:val="0"/>
      <w:sz w:val="27"/>
      <w:szCs w:val="27"/>
      <w:effect w:val="none"/>
      <w:shd w:color="auto" w:fill="ffffff" w:val="clear"/>
      <w:vertAlign w:val="baseline"/>
      <w:cs w:val="0"/>
      <w:em w:val="none"/>
      <w:lang w:val="uk-UA"/>
    </w:rPr>
  </w:style>
  <w:style w:type="character" w:styleId="Основнойтекст(3)+13pt;Полужирный">
    <w:name w:val="Основной текст (3) + 13 pt;Полужирный"/>
    <w:next w:val="Основнойтекст(3)+13pt;Полужирный"/>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13pt;Полужирный;Курсив">
    <w:name w:val="Основной текст + 13 pt;Полужирный;Курсив"/>
    <w:next w:val="Основнойтекст+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Заголовок№1+13pt;Полужирный;Курсив">
    <w:name w:val="Заголовок №1 + 13 pt;Полужирный;Курсив"/>
    <w:next w:val="Заголовок№1+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6">
    <w:name w:val="Основной текст6"/>
    <w:next w:val="Основнойтекст6"/>
    <w:autoRedefine w:val="0"/>
    <w:hidden w:val="0"/>
    <w:qFormat w:val="0"/>
    <w:rPr>
      <w:color w:val="000000"/>
      <w:spacing w:val="0"/>
      <w:w w:val="100"/>
      <w:position w:val="0"/>
      <w:sz w:val="27"/>
      <w:szCs w:val="27"/>
      <w:effect w:val="none"/>
      <w:shd w:color="auto" w:fill="ffffff" w:val="clear"/>
      <w:vertAlign w:val="baseline"/>
      <w:cs w:val="0"/>
      <w:em w:val="none"/>
      <w:lang w:val="uk-UA"/>
    </w:rPr>
  </w:style>
  <w:style w:type="paragraph" w:styleId="Основнойтекст7">
    <w:name w:val="Основной текст7"/>
    <w:basedOn w:val="Обычный"/>
    <w:next w:val="Основнойтекст7"/>
    <w:autoRedefine w:val="0"/>
    <w:hidden w:val="0"/>
    <w:qFormat w:val="0"/>
    <w:pPr>
      <w:widowControl w:val="0"/>
      <w:shd w:color="auto" w:fill="ffffff" w:val="clear"/>
      <w:suppressAutoHyphens w:val="1"/>
      <w:spacing w:after="3300" w:line="480" w:lineRule="atLeast"/>
      <w:ind w:leftChars="-1" w:rightChars="0" w:firstLineChars="-1"/>
      <w:jc w:val="center"/>
      <w:textDirection w:val="btLr"/>
      <w:textAlignment w:val="top"/>
      <w:outlineLvl w:val="0"/>
    </w:pPr>
    <w:rPr>
      <w:w w:val="100"/>
      <w:position w:val="-1"/>
      <w:sz w:val="27"/>
      <w:szCs w:val="27"/>
      <w:effect w:val="none"/>
      <w:vertAlign w:val="baseline"/>
      <w:cs w:val="0"/>
      <w:em w:val="none"/>
      <w:lang w:bidi="ar-SA" w:eastAsia="und" w:val="und"/>
    </w:rPr>
  </w:style>
  <w:style w:type="paragraph" w:styleId="Заголовок№1">
    <w:name w:val="Заголовок №1"/>
    <w:basedOn w:val="Обычный"/>
    <w:next w:val="Заголовок№1"/>
    <w:autoRedefine w:val="0"/>
    <w:hidden w:val="0"/>
    <w:qFormat w:val="0"/>
    <w:pPr>
      <w:widowControl w:val="0"/>
      <w:shd w:color="auto" w:fill="ffffff" w:val="clear"/>
      <w:suppressAutoHyphens w:val="1"/>
      <w:spacing w:after="300" w:line="374" w:lineRule="atLeast"/>
      <w:ind w:leftChars="-1" w:rightChars="0" w:firstLine="700" w:firstLineChars="-1"/>
      <w:jc w:val="both"/>
      <w:textDirection w:val="btLr"/>
      <w:textAlignment w:val="top"/>
      <w:outlineLvl w:val="0"/>
    </w:pPr>
    <w:rPr>
      <w:w w:val="100"/>
      <w:position w:val="-1"/>
      <w:sz w:val="27"/>
      <w:szCs w:val="27"/>
      <w:effect w:val="none"/>
      <w:vertAlign w:val="baseline"/>
      <w:cs w:val="0"/>
      <w:em w:val="none"/>
      <w:lang w:bidi="ar-SA" w:eastAsia="und" w:val="und"/>
    </w:rPr>
  </w:style>
  <w:style w:type="paragraph" w:styleId="Основнойтекст(3)">
    <w:name w:val="Основной текст (3)"/>
    <w:basedOn w:val="Обычный"/>
    <w:next w:val="Основнойтекст(3)"/>
    <w:autoRedefine w:val="0"/>
    <w:hidden w:val="0"/>
    <w:qFormat w:val="0"/>
    <w:pPr>
      <w:widowControl w:val="0"/>
      <w:shd w:color="auto" w:fill="ffffff" w:val="clear"/>
      <w:suppressAutoHyphens w:val="1"/>
      <w:spacing w:line="370" w:lineRule="atLeast"/>
      <w:ind w:leftChars="-1" w:rightChars="0" w:firstLineChars="-1"/>
      <w:jc w:val="both"/>
      <w:textDirection w:val="btLr"/>
      <w:textAlignment w:val="top"/>
      <w:outlineLvl w:val="0"/>
    </w:pPr>
    <w:rPr>
      <w:i w:val="1"/>
      <w:iCs w:val="1"/>
      <w:w w:val="100"/>
      <w:position w:val="-1"/>
      <w:sz w:val="27"/>
      <w:szCs w:val="27"/>
      <w:effect w:val="none"/>
      <w:vertAlign w:val="baseline"/>
      <w:cs w:val="0"/>
      <w:em w:val="none"/>
      <w:lang w:bidi="ar-SA" w:eastAsia="und" w:val="und"/>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ru-RU" w:val="ru-RU"/>
    </w:rPr>
  </w:style>
  <w:style w:type="character" w:styleId="Заголовок№1(2)_">
    <w:name w:val="Заголовок №1 (2)_"/>
    <w:next w:val="Заголовок№1(2)_"/>
    <w:autoRedefine w:val="0"/>
    <w:hidden w:val="0"/>
    <w:qFormat w:val="0"/>
    <w:rPr>
      <w:i w:val="1"/>
      <w:iCs w:val="1"/>
      <w:w w:val="100"/>
      <w:position w:val="-1"/>
      <w:sz w:val="27"/>
      <w:szCs w:val="27"/>
      <w:effect w:val="none"/>
      <w:shd w:color="auto" w:fill="ffffff" w:val="clear"/>
      <w:vertAlign w:val="baseline"/>
      <w:cs w:val="0"/>
      <w:em w:val="none"/>
      <w:lang/>
    </w:rPr>
  </w:style>
  <w:style w:type="character" w:styleId="Заголовок№1(2)+13pt;Полужирный">
    <w:name w:val="Заголовок №1 (2) + 13 pt;Полужирный"/>
    <w:next w:val="Заголовок№1(2)+13pt;Полужирный"/>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paragraph" w:styleId="Заголовок№1(2)">
    <w:name w:val="Заголовок №1 (2)"/>
    <w:basedOn w:val="Обычный"/>
    <w:next w:val="Заголовок№1(2)"/>
    <w:autoRedefine w:val="0"/>
    <w:hidden w:val="0"/>
    <w:qFormat w:val="0"/>
    <w:pPr>
      <w:widowControl w:val="0"/>
      <w:shd w:color="auto" w:fill="ffffff" w:val="clear"/>
      <w:suppressAutoHyphens w:val="1"/>
      <w:spacing w:after="360" w:before="600" w:line="0" w:lineRule="atLeast"/>
      <w:ind w:leftChars="-1" w:rightChars="0" w:hanging="320" w:firstLineChars="-1"/>
      <w:textDirection w:val="btLr"/>
      <w:textAlignment w:val="top"/>
      <w:outlineLvl w:val="0"/>
    </w:pPr>
    <w:rPr>
      <w:i w:val="1"/>
      <w:iCs w:val="1"/>
      <w:w w:val="100"/>
      <w:position w:val="-1"/>
      <w:sz w:val="27"/>
      <w:szCs w:val="27"/>
      <w:effect w:val="none"/>
      <w:vertAlign w:val="baseline"/>
      <w:cs w:val="0"/>
      <w:em w:val="none"/>
      <w:lang w:bidi="ar-SA" w:eastAsia="und" w:val="und"/>
    </w:rPr>
  </w:style>
  <w:style w:type="paragraph" w:styleId="Абзацсписка">
    <w:name w:val="Абзац списка"/>
    <w:basedOn w:val="Обычный"/>
    <w:next w:val="Абзацсписка"/>
    <w:autoRedefine w:val="0"/>
    <w:hidden w:val="0"/>
    <w:qFormat w:val="0"/>
    <w:pPr>
      <w:widowControl w:val="0"/>
      <w:suppressAutoHyphens w:val="1"/>
      <w:autoSpaceDE w:val="0"/>
      <w:autoSpaceDN w:val="0"/>
      <w:spacing w:line="439" w:lineRule="auto"/>
      <w:ind w:left="720" w:leftChars="-1" w:rightChars="0" w:hanging="340" w:firstLineChars="-1"/>
      <w:contextualSpacing w:val="1"/>
      <w:textDirection w:val="btLr"/>
      <w:textAlignment w:val="top"/>
      <w:outlineLvl w:val="0"/>
    </w:pPr>
    <w:rPr>
      <w:rFonts w:ascii="Times New Roman" w:cs="Times New Roman" w:eastAsia="Times New Roman" w:hAnsi="Times New Roman"/>
      <w:w w:val="100"/>
      <w:position w:val="-1"/>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after="0" w:line="240" w:lineRule="auto"/>
      <w:ind w:leftChars="-1" w:rightChars="0" w:firstLineChars="-1"/>
      <w:textDirection w:val="btLr"/>
      <w:textAlignment w:val="top"/>
      <w:outlineLvl w:val="0"/>
    </w:pPr>
    <w:rPr>
      <w:rFonts w:ascii="Calibri" w:cs="Arial" w:eastAsia="Calibri" w:hAnsi="Calibri"/>
      <w:w w:val="100"/>
      <w:position w:val="-1"/>
      <w:sz w:val="20"/>
      <w:szCs w:val="20"/>
      <w:effect w:val="none"/>
      <w:vertAlign w:val="baseline"/>
      <w:cs w:val="0"/>
      <w:em w:val="none"/>
      <w:lang w:eastAsia="ru-RU"/>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Основнойтекстсотступом3">
    <w:name w:val="Основной текст с отступом 3"/>
    <w:basedOn w:val="Обычный"/>
    <w:next w:val="Основнойтекстсотступом3"/>
    <w:autoRedefine w:val="0"/>
    <w:hidden w:val="0"/>
    <w:qFormat w:val="1"/>
    <w:pPr>
      <w:suppressAutoHyphens w:val="1"/>
      <w:spacing w:after="120" w:line="1" w:lineRule="atLeast"/>
      <w:ind w:left="283" w:leftChars="-1" w:rightChars="0" w:firstLineChars="-1"/>
      <w:textDirection w:val="btLr"/>
      <w:textAlignment w:val="top"/>
      <w:outlineLvl w:val="0"/>
    </w:pPr>
    <w:rPr>
      <w:rFonts w:ascii="Times New Roman" w:cs="Times New Roman" w:eastAsia="Times New Roman" w:hAnsi="Times New Roman"/>
      <w:w w:val="100"/>
      <w:position w:val="-1"/>
      <w:sz w:val="16"/>
      <w:szCs w:val="16"/>
      <w:effect w:val="none"/>
      <w:vertAlign w:val="baseline"/>
      <w:cs w:val="0"/>
      <w:em w:val="none"/>
      <w:lang w:bidi="ar-SA" w:eastAsia="und" w:val="uk-UA"/>
    </w:rPr>
  </w:style>
  <w:style w:type="character" w:styleId="Основнойтекстсотступом3Знак">
    <w:name w:val="Основной текст с отступом 3 Знак"/>
    <w:next w:val="Основнойтекстсотступом3Знак"/>
    <w:autoRedefine w:val="0"/>
    <w:hidden w:val="0"/>
    <w:qFormat w:val="0"/>
    <w:rPr>
      <w:rFonts w:ascii="Times New Roman" w:eastAsia="Times New Roman" w:hAnsi="Times New Roman"/>
      <w:w w:val="100"/>
      <w:position w:val="-1"/>
      <w:sz w:val="16"/>
      <w:szCs w:val="16"/>
      <w:effect w:val="none"/>
      <w:vertAlign w:val="baseline"/>
      <w:cs w:val="0"/>
      <w:em w:val="none"/>
      <w:lang w:val="uk-UA"/>
    </w:rPr>
  </w:style>
  <w:style w:type="character" w:styleId="Основнойтекст(4)_">
    <w:name w:val="Основной текст (4)_"/>
    <w:next w:val="Основнойтекст(4)_"/>
    <w:autoRedefine w:val="0"/>
    <w:hidden w:val="0"/>
    <w:qFormat w:val="0"/>
    <w:rPr>
      <w:rFonts w:ascii="Times New Roman" w:eastAsia="Times New Roman" w:hAnsi="Times New Roman"/>
      <w:b w:val="1"/>
      <w:bCs w:val="1"/>
      <w:w w:val="100"/>
      <w:position w:val="-1"/>
      <w:sz w:val="27"/>
      <w:szCs w:val="27"/>
      <w:effect w:val="none"/>
      <w:shd w:color="auto" w:fill="ffffff" w:val="clear"/>
      <w:vertAlign w:val="baseline"/>
      <w:cs w:val="0"/>
      <w:em w:val="none"/>
      <w:lang/>
    </w:rPr>
  </w:style>
  <w:style w:type="paragraph" w:styleId="Основнойтекст(4)">
    <w:name w:val="Основной текст (4)"/>
    <w:basedOn w:val="Обычный"/>
    <w:next w:val="Основнойтекст(4)"/>
    <w:autoRedefine w:val="0"/>
    <w:hidden w:val="0"/>
    <w:qFormat w:val="0"/>
    <w:pPr>
      <w:widowControl w:val="0"/>
      <w:shd w:color="auto" w:fill="ffffff" w:val="clear"/>
      <w:suppressAutoHyphens w:val="1"/>
      <w:spacing w:after="360" w:line="0" w:lineRule="atLeast"/>
      <w:ind w:leftChars="-1" w:rightChars="0" w:hanging="360" w:firstLineChars="-1"/>
      <w:textDirection w:val="btLr"/>
      <w:textAlignment w:val="top"/>
      <w:outlineLvl w:val="0"/>
    </w:pPr>
    <w:rPr>
      <w:rFonts w:ascii="Times New Roman" w:cs="Times New Roman" w:eastAsia="Times New Roman" w:hAnsi="Times New Roman"/>
      <w:b w:val="1"/>
      <w:bCs w:val="1"/>
      <w:w w:val="100"/>
      <w:position w:val="-1"/>
      <w:sz w:val="27"/>
      <w:szCs w:val="27"/>
      <w:effect w:val="none"/>
      <w:vertAlign w:val="baseline"/>
      <w:cs w:val="0"/>
      <w:em w:val="none"/>
      <w:lang w:bidi="ar-SA" w:eastAsia="und" w:val="und"/>
    </w:rPr>
  </w:style>
  <w:style w:type="character" w:styleId="Заголовок№4_">
    <w:name w:val="Заголовок №4_"/>
    <w:next w:val="Заголовок№4_"/>
    <w:autoRedefine w:val="0"/>
    <w:hidden w:val="0"/>
    <w:qFormat w:val="0"/>
    <w:rPr>
      <w:rFonts w:ascii="Times New Roman" w:eastAsia="Times New Roman" w:hAnsi="Times New Roman"/>
      <w:b w:val="1"/>
      <w:bCs w:val="1"/>
      <w:w w:val="100"/>
      <w:position w:val="-1"/>
      <w:sz w:val="27"/>
      <w:szCs w:val="27"/>
      <w:effect w:val="none"/>
      <w:shd w:color="auto" w:fill="ffffff" w:val="clear"/>
      <w:vertAlign w:val="baseline"/>
      <w:cs w:val="0"/>
      <w:em w:val="none"/>
      <w:lang/>
    </w:rPr>
  </w:style>
  <w:style w:type="paragraph" w:styleId="Заголовок№4">
    <w:name w:val="Заголовок №4"/>
    <w:basedOn w:val="Обычный"/>
    <w:next w:val="Заголовок№4"/>
    <w:autoRedefine w:val="0"/>
    <w:hidden w:val="0"/>
    <w:qFormat w:val="0"/>
    <w:pPr>
      <w:widowControl w:val="0"/>
      <w:shd w:color="auto" w:fill="ffffff" w:val="clear"/>
      <w:suppressAutoHyphens w:val="1"/>
      <w:spacing w:after="420" w:before="300" w:line="0" w:lineRule="atLeast"/>
      <w:ind w:leftChars="-1" w:rightChars="0" w:firstLineChars="-1"/>
      <w:textDirection w:val="btLr"/>
      <w:textAlignment w:val="top"/>
      <w:outlineLvl w:val="3"/>
    </w:pPr>
    <w:rPr>
      <w:rFonts w:ascii="Times New Roman" w:cs="Times New Roman" w:eastAsia="Times New Roman" w:hAnsi="Times New Roman"/>
      <w:b w:val="1"/>
      <w:bCs w:val="1"/>
      <w:w w:val="100"/>
      <w:position w:val="-1"/>
      <w:sz w:val="27"/>
      <w:szCs w:val="27"/>
      <w:effect w:val="none"/>
      <w:vertAlign w:val="baseline"/>
      <w:cs w:val="0"/>
      <w:em w:val="none"/>
      <w:lang w:bidi="ar-SA"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khnnra.edu.ua/wp-content/uploads/2019/11/Polozennya_Pro_Yakist.pdf" TargetMode="External"/><Relationship Id="rId10" Type="http://schemas.openxmlformats.org/officeDocument/2006/relationships/hyperlink" Target="https://khnnra.edu.ua/wp-content/uploads/2017/09/Polozennya_Pro_Vibirkov_Disciplini.pdf" TargetMode="External"/><Relationship Id="rId13" Type="http://schemas.openxmlformats.org/officeDocument/2006/relationships/hyperlink" Target="https://khnnra.edu.ua/wp-content/uploads/2019/11/Polozennya_Pro_Kriter_Ocinuvan.pdf" TargetMode="External"/><Relationship Id="rId12" Type="http://schemas.openxmlformats.org/officeDocument/2006/relationships/hyperlink" Target="https://khnnra.edu.ua/wp-content/uploads/2019/11/Polozennya_Pro_Yakist.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hnnra.edu.ua/wp-content/uploads/2019/11/Pollozen_Pro_Attestac_Sdobubach_Visch_Osvit.pdf" TargetMode="External"/><Relationship Id="rId15" Type="http://schemas.openxmlformats.org/officeDocument/2006/relationships/hyperlink" Target="https://khnnra.edu.ua/wp-content/uploads/2017/09/Polozennya_Pro_Indiv_Graf_Navch.pdf" TargetMode="External"/><Relationship Id="rId14" Type="http://schemas.openxmlformats.org/officeDocument/2006/relationships/hyperlink" Target="https://khnnra.edu.ua/wp-content/uploads/2019/11/Polozennya_Pro_Kriter_Ocinuvan.pdf" TargetMode="External"/><Relationship Id="rId17" Type="http://schemas.openxmlformats.org/officeDocument/2006/relationships/hyperlink" Target="https://khnnra.edu.ua/wp-content/uploads/2019/11/Poloz_Dobrochesn.pdf" TargetMode="External"/><Relationship Id="rId16" Type="http://schemas.openxmlformats.org/officeDocument/2006/relationships/hyperlink" Target="https://khnnra.edu.ua/wp-content/uploads/2017/09/Polozennya_Pro_Indiv_Graf_Navch.pdf" TargetMode="External"/><Relationship Id="rId5" Type="http://schemas.openxmlformats.org/officeDocument/2006/relationships/styles" Target="styles.xml"/><Relationship Id="rId19" Type="http://schemas.openxmlformats.org/officeDocument/2006/relationships/hyperlink" Target="http://www.grinchuk.lviv.ua/book/73/2362.html" TargetMode="External"/><Relationship Id="rId6" Type="http://schemas.openxmlformats.org/officeDocument/2006/relationships/customXml" Target="../customXML/item1.xml"/><Relationship Id="rId18" Type="http://schemas.openxmlformats.org/officeDocument/2006/relationships/hyperlink" Target="https://khnnra.edu.ua/wp-content/uploads/2019/11/Poloz_Dobrochesn.pdf" TargetMode="External"/><Relationship Id="rId7" Type="http://schemas.openxmlformats.org/officeDocument/2006/relationships/hyperlink" Target="https://khnnra.edu.ua/wp-content/uploads/2019/11/Polozennya_Pro_Osvitn_Proces.pdf" TargetMode="External"/><Relationship Id="rId8" Type="http://schemas.openxmlformats.org/officeDocument/2006/relationships/hyperlink" Target="https://khnnra.edu.ua/wp-content/uploads/2019/11/Pollozen_Pro_Attestac_Sdobubach_Visch_Osvi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thjaG/XfEa26wn0aX6MEu2gotw==">CgMxLjAaJAoBMBIfCh0IB0IZCgVBcmlhbBIQQXJpYWwgVW5pY29kZSBNUxokCgExEh8KHQgHQhkKBUFyaWFsEhBBcmlhbCBVbmljb2RlIE1TGiQKATISHwodCAdCGQoFQXJpYWwSEEFyaWFsIFVuaWNvZGUgTVMaJAoBMxIfCh0IB0IZCgVBcmlhbBIQQXJpYWwgVW5pY29kZSBNUzIOaC5tOTEzYngyYjUxZ2Y4AHIhMWtwRGpheDhNX253OUlSb1I3amhlYlY1NFFxdnNCU2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2022-11-30T15:48:00Z</dcterms:created>
  <dc:creator>user</dc:creator>
</cp:coreProperties>
</file>

<file path=docProps/custom.xml><?xml version="1.0" encoding="utf-8"?>
<Properties xmlns="http://schemas.openxmlformats.org/officeDocument/2006/custom-properties" xmlns:vt="http://schemas.openxmlformats.org/officeDocument/2006/docPropsVTypes"/>
</file>