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КОМУНАЛЬНИЙ ЗАКЛАД ВИЩОЇ ОСВІТИ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«ХОРТИЦЬКА НАЦІОНАЛЬНА НАВЧАЛЬНО-РЕАБІЛІТАЦІЙНА АКАДЕМІЯ»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ЗАПОРІЗЬКОЇ ОБЛАСНОЇ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Освітня програма «Харчові технології» першого (бакалаврського) рівня вищої освіти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спеціальність 181 Харчові технології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СИЛАБУС НАВЧАЛЬНОЇ ДИСЦИПЛІНИ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2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53"/>
        <w:gridCol w:w="7876"/>
        <w:tblGridChange w:id="0">
          <w:tblGrid>
            <w:gridCol w:w="2353"/>
            <w:gridCol w:w="7876"/>
          </w:tblGrid>
        </w:tblGridChange>
      </w:tblGrid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Назва практики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НАВЧАЛЬНА ПРАКТИКА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Викладач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Дерев’янко Наталія Петрівна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Кандидат сільськогосподарських наук, доцент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Контактний телефон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0664209557</w:t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Посилання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!</w:t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Консультації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Очні консультації: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за попередньою домовленістю середа та п’ятниця  з 14.00 до 16.00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Онлайн консультації: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в робочі дні з 9.00 до 17.00</w:t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Анотація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Програму навчальної практики розроблено відповідно до освітньо-професійної програми підготовки першого (бакалаврського) рівня вищої освіти спеціальності 181 Харчові технології галузі знань 18 Виробництво та технології.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Предметом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вивчення є закріплення практичних фахових знань з харчових технологій.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Міждисциплінарні зв’язки: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Забезпечуючі дисципліни: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Основи фахової підготовки, загальні технології харчових технологій.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Забезпечувані дисципліни: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Основи виробництва продуктів здорового харчування, історія харчової науки та виробництв, Процеви та апарати харчових виробництв, проектування підприємств харчової промисловості.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Програма навчальної дисципліни складається з таких змістових модулів: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Змістовий модуль 1. Збір теоретичної  тематичної інформації</w:t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Заплановані результати навчання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Мета: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розкрити студентам суть спеціальності, місце бакалавра, бакалавра з харчових технологій у функціонуванні та подальшому розвитку галузі. Навчальна практика має на меті закріплення та поглиблення знань, навичок та вмінь, які вони отримали під час вивчення ряду фахових дисциплін.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Завдання навчальної дисципліни: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 вивчення структури підприємства та асортименту продукції, що виготовляється;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 ознайомлення з роботою основних та допоміжних цехів, технологічним устаткуванням,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 основними технологічними процесами виробництва хліба, кондитерських, макаронних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виробів та харчоконцентратів;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 дослідження виробничо-господарської діяльності підприємств та контролю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виробництва, охорони праці та навколишнього середовища;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 ознайомлення зі спеціальною літературою.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Згідно з вимогами освітньо-професійної програми студенти повинні досягнути таких результатів навчання (компетентностей):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018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000"/>
            </w:tblPr>
            <w:tblGrid>
              <w:gridCol w:w="8018"/>
              <w:tblGridChange w:id="0">
                <w:tblGrid>
                  <w:gridCol w:w="8018"/>
                </w:tblGrid>
              </w:tblGridChange>
            </w:tblGrid>
            <w:tr>
              <w:trPr>
                <w:cantSplit w:val="0"/>
                <w:trHeight w:val="3509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знати:</w:t>
                  </w:r>
                </w:p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 загальну структуру і організацію підприємств;</w:t>
                  </w:r>
                </w:p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 забезпечення підприємств сировиною, допоміжними матеріалами;</w:t>
                  </w:r>
                </w:p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 основні технологічні процеси виробництва хліба, кондитерських, макаронних виробів та</w:t>
                  </w:r>
                </w:p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харчоконцентратів;</w:t>
                  </w:r>
                </w:p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 заходи для організації технохімічного контролю сировини, напівфабрикатів та готових виробів;</w:t>
                  </w:r>
                </w:p>
                <w:p w:rsidR="00000000" w:rsidDel="00000000" w:rsidP="00000000" w:rsidRDefault="00000000" w:rsidRPr="00000000" w14:paraId="0000003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 вимоги до охорони праці та навколишнього середовища і техніки безпеки.</w:t>
                  </w:r>
                </w:p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вміти:</w:t>
                  </w:r>
                </w:p>
                <w:p w:rsidR="00000000" w:rsidDel="00000000" w:rsidP="00000000" w:rsidRDefault="00000000" w:rsidRPr="00000000" w14:paraId="0000003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 складати функціональну схему технологічних процесів;</w:t>
                  </w:r>
                </w:p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 дати загальну характеристику основних технологічних ліній;</w:t>
                  </w:r>
                </w:p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 зібрати матеріали для звіту.</w:t>
                  </w:r>
                </w:p>
                <w:p w:rsidR="00000000" w:rsidDel="00000000" w:rsidP="00000000" w:rsidRDefault="00000000" w:rsidRPr="00000000" w14:paraId="0000003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України. </w:t>
                  </w:r>
                </w:p>
                <w:p w:rsidR="00000000" w:rsidDel="00000000" w:rsidP="00000000" w:rsidRDefault="00000000" w:rsidRPr="00000000" w14:paraId="0000003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      </w:r>
                </w:p>
                <w:p w:rsidR="00000000" w:rsidDel="00000000" w:rsidP="00000000" w:rsidRDefault="00000000" w:rsidRPr="00000000" w14:paraId="0000003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3. Здатність цінувати та поважати різноманітність і мультикультурність. </w:t>
                  </w:r>
                </w:p>
                <w:p w:rsidR="00000000" w:rsidDel="00000000" w:rsidP="00000000" w:rsidRDefault="00000000" w:rsidRPr="00000000" w14:paraId="0000003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4. Здатність спілкуватися державною мовою як усно, так і письмово. </w:t>
                  </w:r>
                </w:p>
                <w:p w:rsidR="00000000" w:rsidDel="00000000" w:rsidP="00000000" w:rsidRDefault="00000000" w:rsidRPr="00000000" w14:paraId="0000003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5. Здатність спілкуватися іноземною мовою. </w:t>
                  </w:r>
                </w:p>
                <w:p w:rsidR="00000000" w:rsidDel="00000000" w:rsidP="00000000" w:rsidRDefault="00000000" w:rsidRPr="00000000" w14:paraId="0000003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6. Здатність до абстрактного мислення, аналізу та синтезу. </w:t>
                  </w:r>
                </w:p>
                <w:p w:rsidR="00000000" w:rsidDel="00000000" w:rsidP="00000000" w:rsidRDefault="00000000" w:rsidRPr="00000000" w14:paraId="0000003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7. Знання та розуміння предметної області та розуміння професійної діяльності. </w:t>
                  </w:r>
                </w:p>
                <w:p w:rsidR="00000000" w:rsidDel="00000000" w:rsidP="00000000" w:rsidRDefault="00000000" w:rsidRPr="00000000" w14:paraId="0000003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8. Здатність застосовувати знання у практичних ситуаціях. </w:t>
                  </w:r>
                </w:p>
              </w:tc>
            </w:tr>
          </w:tbl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Політика дисципліни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8c3m0ywsk94x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При організації освітнього процесу в Хортицькій національній академії студенти, викладачі, методисти та адміністрація діють відповідно до: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організацію освітнього процесу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атестацію здобувачів вищої освіти</w:t>
              </w:r>
            </w:hyperlink>
            <w:hyperlink r:id="rId9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;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hyperlink r:id="rId10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вибіркові дисципліни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систему внутрішнього забезпечення якості освіти</w:t>
              </w:r>
            </w:hyperlink>
            <w:hyperlink r:id="rId12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;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hyperlink r:id="rId13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критерії оцінювання знань студентів</w:t>
              </w:r>
            </w:hyperlink>
            <w:hyperlink r:id="rId14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;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hyperlink r:id="rId15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переведення на індивідуальний графік навчання студентів денної форми навчання</w:t>
              </w:r>
            </w:hyperlink>
            <w:hyperlink r:id="rId16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;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hyperlink r:id="rId17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highlight w:val="white"/>
                  <w:u w:val="single"/>
                  <w:vertAlign w:val="baseline"/>
                  <w:rtl w:val="0"/>
                </w:rPr>
                <w:t xml:space="preserve">Положення про академічну доброчесність</w:t>
              </w:r>
            </w:hyperlink>
            <w:hyperlink r:id="rId18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.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8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ОПИС НАВЧАЛЬНОЇ ДИСЦИПЛІНИ</w:t>
      </w:r>
    </w:p>
    <w:tbl>
      <w:tblPr>
        <w:tblStyle w:val="Table3"/>
        <w:tblW w:w="10212.0" w:type="dxa"/>
        <w:jc w:val="center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832"/>
        <w:gridCol w:w="2746"/>
        <w:gridCol w:w="1545"/>
        <w:gridCol w:w="2089"/>
        <w:tblGridChange w:id="0">
          <w:tblGrid>
            <w:gridCol w:w="3832"/>
            <w:gridCol w:w="2746"/>
            <w:gridCol w:w="1545"/>
            <w:gridCol w:w="2089"/>
          </w:tblGrid>
        </w:tblGridChange>
      </w:tblGrid>
      <w:tr>
        <w:trPr>
          <w:cantSplit w:val="1"/>
          <w:trHeight w:val="29" w:hRule="atLeast"/>
          <w:tblHeader w:val="0"/>
        </w:trPr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Найменування показників</w:t>
            </w:r>
          </w:p>
        </w:tc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Галузь знань, спеціальність,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освітній рівень</w:t>
            </w:r>
          </w:p>
        </w:tc>
        <w:tc>
          <w:tcPr>
            <w:gridSpan w:val="2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навчальної дисципліни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форма навчання</w:t>
            </w:r>
          </w:p>
        </w:tc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денна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 кредитів – 4</w:t>
            </w:r>
          </w:p>
        </w:tc>
        <w:tc>
          <w:tcPr>
            <w:tcMar>
              <w:left w:w="108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Галузь знань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 Виробництво та технології</w:t>
            </w:r>
          </w:p>
        </w:tc>
        <w:tc>
          <w:tcPr>
            <w:gridSpan w:val="2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Нормативна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Спеціальність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181 Харчові технології</w:t>
            </w:r>
          </w:p>
        </w:tc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Семестр</w:t>
            </w:r>
          </w:p>
        </w:tc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2-й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Модулів – 2</w:t>
            </w:r>
          </w:p>
        </w:tc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Освітній рівень: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перший (бакалаврський)</w:t>
            </w:r>
          </w:p>
        </w:tc>
        <w:tc>
          <w:tcPr>
            <w:gridSpan w:val="2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Аудиторні години: 120 год.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Змістових модулів – 2</w:t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Лекції: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 год.</w:t>
            </w:r>
          </w:p>
        </w:tc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Практичні, семінарські: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120 год.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Загальна кількість годин – 120</w:t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Лабораторні: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Тижневих годин для денної форми навчання: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аудиторних – 120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самостійної роботи студента –</w:t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Самостійна робота: 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 год.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Модульний контроль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контролю: залік</w:t>
            </w:r>
          </w:p>
        </w:tc>
      </w:tr>
    </w:tbl>
    <w:p w:rsidR="00000000" w:rsidDel="00000000" w:rsidP="00000000" w:rsidRDefault="00000000" w:rsidRPr="00000000" w14:paraId="0000007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ПРОГРАМА НАВЧАЛЬНОЇ ДИСЦИПЛІНИ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48.0" w:type="dxa"/>
        <w:jc w:val="left"/>
        <w:tblInd w:w="142.0" w:type="dxa"/>
        <w:tblBorders>
          <w:top w:color="ffffff" w:space="0" w:sz="4" w:val="single"/>
          <w:left w:color="ffffff" w:space="0" w:sz="4" w:val="single"/>
          <w:bottom w:color="ffffff" w:space="0" w:sz="4" w:val="single"/>
          <w:right w:color="ffffff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10348"/>
        <w:tblGridChange w:id="0">
          <w:tblGrid>
            <w:gridCol w:w="10348"/>
          </w:tblGrid>
        </w:tblGridChange>
      </w:tblGrid>
      <w:tr>
        <w:trPr>
          <w:cantSplit w:val="0"/>
          <w:trHeight w:val="5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1. Загальна характеристика і класифікація харчових виробництв.... </w:t>
            </w:r>
          </w:p>
        </w:tc>
      </w:tr>
      <w:tr>
        <w:trPr>
          <w:cantSplit w:val="0"/>
          <w:trHeight w:val="8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2. Основні технологічні поняття, організація харчових виробництв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3. Хімічний склад і властивості продовольчої сировини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4. Основні закономірності харчових технологій.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5. Основні методи обробки сировини в харчових технологіях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6. Зміни хімічного складу і властивостей сировини під час технологічної обробки та заходи по зменшенню її негативного впливу.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7. Інтенсифікація технологічних процесів виробництва харчової продукції.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8. Медико-біологічні і законодавчі вимоги до харчових продуктів, їх виробництва та зберігання.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9. Організація і планування виробництва. Економічні показники.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10. Наукове узгодження найважливіших факторів з умовами роботи на машинах та знаряддях, що забезпечують оптимальні умови технологічного процесу та максимальну продуктивність праці. Облік всіх факторів, які роблять працю високопродуктивною. Інструкція з охорони праці та протипожежної безпеки.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11. Охорона навколишнього середовища.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12. Техніка безпеки, охорона праці, протипожежна профілактика, ергономіка, вимоги та норми техніки безпеки, охорони праці, протипожежної профілактики.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13. Збір матеріалу. Написання звіту</w:t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СТРУКТУРА НАВЧАЛЬНОЇ ДИСЦИПЛІНИ</w:t>
      </w:r>
      <w:r w:rsidDel="00000000" w:rsidR="00000000" w:rsidRPr="00000000">
        <w:rPr>
          <w:rtl w:val="0"/>
        </w:rPr>
      </w:r>
    </w:p>
    <w:tbl>
      <w:tblPr>
        <w:tblStyle w:val="Table5"/>
        <w:tblW w:w="10348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33"/>
        <w:gridCol w:w="1001"/>
        <w:gridCol w:w="849"/>
        <w:gridCol w:w="851"/>
        <w:gridCol w:w="708"/>
        <w:gridCol w:w="851"/>
        <w:gridCol w:w="855"/>
        <w:tblGridChange w:id="0">
          <w:tblGrid>
            <w:gridCol w:w="5233"/>
            <w:gridCol w:w="1001"/>
            <w:gridCol w:w="849"/>
            <w:gridCol w:w="851"/>
            <w:gridCol w:w="708"/>
            <w:gridCol w:w="851"/>
            <w:gridCol w:w="855"/>
          </w:tblGrid>
        </w:tblGridChange>
      </w:tblGrid>
      <w:tr>
        <w:trPr>
          <w:cantSplit w:val="1"/>
          <w:trHeight w:val="562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Назви тем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змістових модулів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 годин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усього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 тому числі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лаб.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інд.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с.р.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</w:tr>
      <w:tr>
        <w:trPr>
          <w:cantSplit w:val="1"/>
          <w:trHeight w:val="507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Змістовий модуль 1. Збір тематичної інформації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1. Загальна характеристика і класифікація харчових виробництв....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−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−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</w:tr>
      <w:tr>
        <w:trPr>
          <w:cantSplit w:val="0"/>
          <w:trHeight w:val="8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2. Основні технологічні поняття, організація харчових виробництв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−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3. Хімічний склад і властивості продовольчої сировини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−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−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1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4. Основні закономірності харчових технологій.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8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5. Основні методи обробки сировини в харчових технологіях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6. Зміни хімічного складу і властивостей сировини під час технологічної обробки та заходи по зменшенню її негативного впливу.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−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7. Інтенсифікація технологічних процесів виробництва харчової продукції.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8. Медико-біологічні і законодавчі вимоги до харчових продуктів, їх виробництва та зберігання.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9. Організація і планування виробництва. Економічні показники.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10. Наукове узгодження найважливіших факторів з умовами роботи на машинах та знаряддях, що забезпечують оптимальні умови технологічного процесу та максимальну продуктивність праці. Облік всіх факторів, які роблять працю високопродуктивною. Інструкція з охорони праці та протипожежної безпеки.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11. Охорона навколишнього середовища.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12. Техніка безпеки, охорона праці, протипожежна профілактика, ергономіка, вимоги та норми техніки безпеки, охорони праці, протипожежної профілактики.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13. Збір матеріалу. Написання звіту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−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7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Усього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−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ТЕМИ ПРАКТИЧНИХ ЗАНЯТЬ</w:t>
      </w:r>
      <w:r w:rsidDel="00000000" w:rsidR="00000000" w:rsidRPr="00000000">
        <w:rPr>
          <w:rtl w:val="0"/>
        </w:rPr>
      </w:r>
    </w:p>
    <w:tbl>
      <w:tblPr>
        <w:tblStyle w:val="Table6"/>
        <w:tblW w:w="10348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850"/>
        <w:gridCol w:w="7655"/>
        <w:gridCol w:w="1134"/>
        <w:tblGridChange w:id="0">
          <w:tblGrid>
            <w:gridCol w:w="709"/>
            <w:gridCol w:w="850"/>
            <w:gridCol w:w="7655"/>
            <w:gridCol w:w="113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Назва теми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годин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1. Загальна характеристика і класифікація харчових виробництв....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2. Основні технологічні поняття, організація харчових виробництв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3. Хімічний склад і властивості продовольчої сировини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4. Основні закономірності харчових технологій.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5. Основні методи обробки сировини в харчових технологіях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6. Зміни хімічного складу і властивостей сировини під час технологічної обробки та заходи по зменшенню її негативного впливу.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7. Інтенсифікація технологічних процесів виробництва харчової продукції.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8. Медико-біологічні і законодавчі вимоги до харчових продуктів, їх виробництва та зберігання.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9. Організація і планування виробництва. Економічні показники.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10. Наукове узгодження найважливіших факторів з умовами роботи на машинах та знаряддях, що забезпечують оптимальні умови технологічного процесу та максимальну продуктивність праці. Облік всіх факторів, які роблять працю високопродуктивною. Інструкція з охорони праці та протипожежної безпеки.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11. Охорона навколишнього середовища.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12. Техніка безпеки, охорона праці, протипожежна профілактика, ергономіка, вимоги та норми техніки безпеки, охорони праці, протипожежної профілактики.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13. Збір матеріалу. Написання звіту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Усього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МЕТОДИ КОНТРОЛЮ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12"/>
        </w:tabs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У процесі оцінювання навчальних досягнень студентів з навчальної практики застосовуються такі методи: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79"/>
          <w:tab w:val="left" w:leader="none" w:pos="3473"/>
          <w:tab w:val="left" w:leader="none" w:pos="5163"/>
          <w:tab w:val="left" w:leader="none" w:pos="7145"/>
          <w:tab w:val="left" w:leader="none" w:pos="8911"/>
        </w:tabs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методи усного контролю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індивідуальне опитування, фронтальне опитування, співбесіда, залік;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методи письмового контролю: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індивідуальна науково-дослідна робота;</w:t>
      </w:r>
    </w:p>
    <w:p w:rsidR="00000000" w:rsidDel="00000000" w:rsidP="00000000" w:rsidRDefault="00000000" w:rsidRPr="00000000" w14:paraId="0000015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методи самоконтролю: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самооцінка, самоаналіз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СХЕМА НАРАХУВАННЯ БАЛІВ</w:t>
      </w:r>
      <w:r w:rsidDel="00000000" w:rsidR="00000000" w:rsidRPr="00000000">
        <w:rPr>
          <w:rtl w:val="0"/>
        </w:rPr>
      </w:r>
    </w:p>
    <w:tbl>
      <w:tblPr>
        <w:tblStyle w:val="Table7"/>
        <w:tblW w:w="985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758"/>
        <w:gridCol w:w="726"/>
        <w:gridCol w:w="707"/>
        <w:gridCol w:w="871"/>
        <w:gridCol w:w="709"/>
        <w:gridCol w:w="708"/>
        <w:gridCol w:w="709"/>
        <w:gridCol w:w="709"/>
        <w:gridCol w:w="957"/>
        <w:tblGridChange w:id="0">
          <w:tblGrid>
            <w:gridCol w:w="3758"/>
            <w:gridCol w:w="726"/>
            <w:gridCol w:w="707"/>
            <w:gridCol w:w="871"/>
            <w:gridCol w:w="709"/>
            <w:gridCol w:w="708"/>
            <w:gridCol w:w="709"/>
            <w:gridCol w:w="709"/>
            <w:gridCol w:w="957"/>
          </w:tblGrid>
        </w:tblGridChange>
      </w:tblGrid>
      <w:tr>
        <w:trPr>
          <w:cantSplit w:val="1"/>
          <w:trHeight w:val="49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 балів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 1-2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Т2-3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 4-5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Т6-7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Т8-9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Т10-11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Лекції (за бажанням)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Практичні заняття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Самостійна робота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Поточний модульний контроль  </w:t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ІНДЗ (за планом)</w:t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Підсумковий контроль (залік)</w:t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</w:tbl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Шкала оцінювання: національна та ЄКTС</w:t>
      </w:r>
      <w:r w:rsidDel="00000000" w:rsidR="00000000" w:rsidRPr="00000000">
        <w:rPr>
          <w:rtl w:val="0"/>
        </w:rPr>
      </w:r>
    </w:p>
    <w:tbl>
      <w:tblPr>
        <w:tblStyle w:val="Table8"/>
        <w:tblW w:w="994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25"/>
        <w:gridCol w:w="4253"/>
        <w:gridCol w:w="1984"/>
        <w:gridCol w:w="1984"/>
        <w:tblGridChange w:id="0">
          <w:tblGrid>
            <w:gridCol w:w="1725"/>
            <w:gridCol w:w="4253"/>
            <w:gridCol w:w="1984"/>
            <w:gridCol w:w="1984"/>
          </w:tblGrid>
        </w:tblGridChange>
      </w:tblGrid>
      <w:tr>
        <w:trPr>
          <w:cantSplit w:val="1"/>
          <w:trHeight w:val="2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1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 шкалою</w:t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1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ЄКTС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 шкалою</w:t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академії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A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 національною шкалою</w:t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0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Екзамен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Залік</w:t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90–100</w:t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(відмінно)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3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(відмінно)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B6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6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Зараховано</w:t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82–89</w:t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(дуже добре)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(добре)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75–81</w:t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(добре)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64–74</w:t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(задовільно)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 (задовільно)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60–63</w:t>
            </w:r>
          </w:p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(достатньо)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35–59</w:t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(незадовільно – з можливістю повторного складання)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(незадовільно)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 зараховано</w:t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1–34</w:t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(незадовільно – з обов’язковим повторним курсом)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Вимоги до звіту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Кожен студент наприкінці практики зобов’язаний представити: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</w:t>
        <w:tab/>
        <w:t xml:space="preserve">Щоденник, оформлений, у ньому повинна бути коротко і конкретно описана виконана студентом робота в період практики.</w:t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</w:t>
        <w:tab/>
        <w:t xml:space="preserve">Польовий щоденник, заповнений згідно методичних рекомендацій (має містити нотатки, зроблені під час екскурсій, опис типів ґрунту, ґрунтоутворюючих порід району практики, короткий опис знайомства з роботою лабораторій та секторів). 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Звіт практики, оформлений у зошиті, обсяг 20 сторінок рукописного тексту, повинен мати наскрізну нумерацію сторінок, аркуші звіту повинні бути зшиті (має містити розділ з охорони праці, поточні щоденні записи, висновки та список використаної літератури).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</w:t>
        <w:tab/>
        <w:t xml:space="preserve">Індивідуальне завдання.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Щоденник (оформлений на спеціальному бланку) перевіряється, затверджується керівником практики і зберігається на кафедрі.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РЕКОМЕНДОВАНА ЛІТЕРАТУРА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Основна література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Загальні технології харчових виробництв / [В. А. Домарецький, П. Л. Шиян, М. М. Калакура та ін.] – К.: Університет „Україна”, 2010. – 814 с. 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Домарецький В. А. Технологія харчових продуктів: підручник / В. А. Домарецький, М. В. Остапчук, А. І. Українець – К. : НУХТ, 2003. – 572 с. 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Плахотін В. Я. Теоретичні основи технологій харчових виробництв / В. Я. Плахотін, І. С. Тюрікова, Г. П. Хомич. – К. : Центр навчальної літератури, 2006. – 640 с. 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Загальна технологія харчових виробництв у прикладах і задачах / Товажнянський Л. Л., Бухкало С. І., Капустенко П. О. – К. : Центр навчальної літератури, 2005. – 496 с. 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Колтунов В. А. Якість плодоовочевої продукції та технологія її зберігання: монографія у 2-х частинах. – К. : КНТЕУ, 2004. – 568 с. (Ч.1) і 249 с. (Ч.2). 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Осокіна Н. М. Технологія зберігання і переробки продукції рослинництва: підручник / Н. М. Осокіна, Г. С. Гайдай. – Умань, 2005. – 614 с. 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Подпрятов Г. І. Технологія зберігання і переробки продукції рослинництва: практикум / Г. І. Подпрятов, Л. Ф. Скалецька, А. М. Сеньков. – К. : Вища школа, 2004. – 272 с. . </w: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9. Гладкий Ф. Ф. Технологія модифікованих жирів / Ф. Ф. Гладкий, В. К. Тимченко, І. М. Демидов. – Харків. : Підручник НТУ “ХПІ”, 2014. – 210 с. 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10. Технологія молочних продуктів: підручник [Г. Є. Поліщук, О. В. Грек, Т. А. Скорченко та ін. ]. – К. : НУХТ, 2013. – 502 с. 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11. Кочубей-Литвиненко О. В. Технологія отримання та первинного оброблення молока: підручник / О. В. Кочубей-Литвиненко, Н. М. Ющенко. – К. : НУХТ, 2013. – 211 с. 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12. Технологія сиру: підручник / Ю. Г. Сухенко, Г. Є. Поліщук, Р. Й. Раманаускас, Т. І. Шингарева. – К. : ЦП “Компринт”, 2015. – 412 с. </w: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13. Поліщук Г. Є. Технологія сиру: навч. посіб. / Г. Є. Поліщук, А. О. Бовкун, С. С. Колесникова. – К. : НУХТ, 2009. – 151 с. 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15. Технологія м’яса та м’ясних продуктів : підручник / М. М. Клименко, Л. Г. Віннікова, І. Г. Береза, Г. І. Гончаров ; за ред. М. М. Клименка. – К. : Вища освіта, 2006. – 640 с. 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16. Технологія м’ясопродуктів із нетрадиційної м’ясної сировини : підручник / Л. В. Пешук, М. О. Янчева, О. І. Гащук, С. Г. Кириченко; Нац. ун-т харч. технол., Харк. держ. ун-т харч. та торг. – Київ : ЦУЛ, 2017. – 300 с. 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17. Промислові технології переробки м’яса, молока та риби : підручник / [Ф. В. Перцевий, О. Г. Терешкін, П. В. Гурський та ін.; за ред. Ф. В. Перцевого, О. Г. Терешкіна, П. В. Гурського]. – К. : Інкос, 2014. –340 с. 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18. Савченко О. А. Актуальні питання технології молочно-білкових концентратів: теорія і практика: монографія / О. А. Савченко, О. В. Грек, О. О. Красуля. – К. : 2015.– 292 с. 19. Ощипок І. М. Харчові технології. Доставка промислових тварин на м’ясопереробні підприємства й передзабійні технології утримання : монографія / І. М. Ощипок. – Львів : Видавництво ЛТЕУ, 2017. – 220 с. 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Допоміжна література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20. Основи харчових технологій : навч. посіб. / [Р. Ю. Павлюк, В. В. Погарська, Т. С. Маціпура, Н. В. Коробець, С. С. Стоєв]. – Харків: Факт, 2016. – Ч. 1. – 152 с. 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21. Практикум з технології молока та молочних продуктів: навч. посіб. / [О. В. Грек, Н. М. Ющенко, Т. Г. Осьмак, О.О. Онопрійчук, О. М. Рибак, А. В Тимчук, О .О. Красуля] – К. : НУХТ, 2015. – 431 с. 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22. Технологічні розрахунки у молочній промисловості: навч. посіб. / [Поліщук Г. Є., Грек О. В., Скорченко Т. А. та ін.]. – К. : НУХТ, 2013. – 394 с. 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23. Скорченко Т.А. Технологія дитячих молочних продуктів: навч.посібн. / Т.А. Скорченко, О.В. Грек. – К.: НУХТ, 2012. – 330 с.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24. Грек О.В. Технологія комбінованих продуктів на молочній основі: підруч. / О.В. Грек, Т.А. Скорченко. – К. : НУХТ, 2012. – 362 с. 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25. Хімічний склад і фізичні характеристики молочних продуктів: довідник. / [О. М. Скарбовійчук, О. В. Кочубей-Литвиненко, О. А. Чернюшок, В. Г. Федоров]. – К. : НУХТ, 2012. – 311 с. 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26. Грек О. В. Технологія продуктів зі знежиреного молока, молочної сироватки і маслянки: навч. посібн. / О. В. Грек, Г. Є. Поліщук, О. О. Онопрійчук. – К. : НУХТ, 2011. – 210 с. 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27. Грек О. В. Молокопереробка. Інновації : підручник / О. В. Грек, О. О. Красуля. – К. : НУХТ, 2017. – 390 с. 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28. Окисне псування харчових продуктів і методи контролю якісних показників тваринних жирів: навч.-метод. посібник / Л. В. Баль-Прилипко, С. Д. Мельничук, В. Й. Лоханська, Н. М. Слободянюк. – Київ, 2011. – 130 с. 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29. Кишенько І. І. Технологія м’яса та м’ясопродуктів. Практикум : навч. посібник / І. І. Кишенько, В. М. Старчова, Г. І. Гончаров. – К. : НУХТ, 2010. – 367 с. 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30. Клименко М. М. Технологічне проектування м'ясо-жирових підприємств м’ясної промисловості : навч. посібник / М. М. Клименко, В. М. Пасічний, М. М. Масліков ; за ред. М. М. Клименка. – Вінниця : Нова Книга, 2005. – 384 с.</w:t>
      </w:r>
      <w:r w:rsidDel="00000000" w:rsidR="00000000" w:rsidRPr="00000000">
        <w:rPr>
          <w:rtl w:val="0"/>
        </w:rPr>
      </w:r>
    </w:p>
    <w:sectPr>
      <w:pgSz w:h="16840" w:w="11905" w:orient="portrait"/>
      <w:pgMar w:bottom="709" w:top="709" w:left="709" w:right="70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Заголовок2">
    <w:name w:val="Заголовок 2"/>
    <w:basedOn w:val="Обычный"/>
    <w:next w:val="Обычный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ru-RU"/>
    </w:rPr>
  </w:style>
  <w:style w:type="paragraph" w:styleId="Заголовок3">
    <w:name w:val="Заголовок 3"/>
    <w:basedOn w:val="Обычный"/>
    <w:next w:val="Обычный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4">
    <w:name w:val="Заголовок 4"/>
    <w:basedOn w:val="Обычный"/>
    <w:next w:val="Обычный"/>
    <w:autoRedefine w:val="0"/>
    <w:hidden w:val="0"/>
    <w:qFormat w:val="1"/>
    <w:pPr>
      <w:keepNext w:val="1"/>
      <w:keepLines w:val="1"/>
      <w:suppressAutoHyphens w:val="1"/>
      <w:spacing w:before="200" w:line="276" w:lineRule="auto"/>
      <w:ind w:leftChars="-1" w:rightChars="0" w:firstLineChars="-1"/>
      <w:textDirection w:val="btLr"/>
      <w:textAlignment w:val="top"/>
      <w:outlineLvl w:val="3"/>
    </w:pPr>
    <w:rPr>
      <w:rFonts w:ascii="Cambria" w:cs="Times New Roman" w:eastAsia="Times New Roman" w:hAnsi="Cambria"/>
      <w:b w:val="1"/>
      <w:bCs w:val="1"/>
      <w:i w:val="1"/>
      <w:iCs w:val="1"/>
      <w:color w:val="4f81bd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Заголовок5">
    <w:name w:val="Заголовок 5"/>
    <w:basedOn w:val="Обычный"/>
    <w:next w:val="Обычный"/>
    <w:autoRedefine w:val="0"/>
    <w:hidden w:val="0"/>
    <w:qFormat w:val="1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6">
    <w:name w:val="Заголовок 6"/>
    <w:basedOn w:val="Обычный"/>
    <w:next w:val="Обычный"/>
    <w:autoRedefine w:val="0"/>
    <w:hidden w:val="0"/>
    <w:qFormat w:val="1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5"/>
    </w:pPr>
    <w:rPr>
      <w:rFonts w:ascii="Calibri" w:cs="Times New Roman" w:eastAsia="Times New Roman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ru-RU" w:val="ru-RU"/>
    </w:rPr>
  </w:style>
  <w:style w:type="paragraph" w:styleId="Заголовок7">
    <w:name w:val="Заголовок 7"/>
    <w:basedOn w:val="Обычный"/>
    <w:next w:val="Обычный"/>
    <w:autoRedefine w:val="0"/>
    <w:hidden w:val="0"/>
    <w:qFormat w:val="1"/>
    <w:pPr>
      <w:keepNext w:val="1"/>
      <w:keepLines w:val="1"/>
      <w:suppressAutoHyphens w:val="1"/>
      <w:spacing w:before="200" w:line="276" w:lineRule="auto"/>
      <w:ind w:leftChars="-1" w:rightChars="0" w:firstLineChars="-1"/>
      <w:textDirection w:val="btLr"/>
      <w:textAlignment w:val="top"/>
      <w:outlineLvl w:val="6"/>
    </w:pPr>
    <w:rPr>
      <w:rFonts w:ascii="Cambria" w:cs="Times New Roman" w:eastAsia="Times New Roman" w:hAnsi="Cambria"/>
      <w:i w:val="1"/>
      <w:iCs w:val="1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Заголовок2Знак">
    <w:name w:val="Заголовок 2 Знак"/>
    <w:basedOn w:val="Основнойшрифтабзаца"/>
    <w:next w:val="Заголовок2Знак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character" w:styleId="Заголовок3Знак">
    <w:name w:val="Заголовок 3 Знак"/>
    <w:basedOn w:val="Основнойшрифтабзаца"/>
    <w:next w:val="Заголовок3Знак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ru-RU"/>
    </w:rPr>
  </w:style>
  <w:style w:type="character" w:styleId="Заголовок4Знак">
    <w:name w:val="Заголовок 4 Знак"/>
    <w:basedOn w:val="Основнойшрифтабзаца"/>
    <w:next w:val="Заголовок4Знак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4f81bd"/>
      <w:w w:val="100"/>
      <w:position w:val="-1"/>
      <w:effect w:val="none"/>
      <w:vertAlign w:val="baseline"/>
      <w:cs w:val="0"/>
      <w:em w:val="none"/>
      <w:lang/>
    </w:rPr>
  </w:style>
  <w:style w:type="character" w:styleId="Заголовок5Знак">
    <w:name w:val="Заголовок 5 Знак"/>
    <w:basedOn w:val="Основнойшрифтабзаца"/>
    <w:next w:val="Заголовок5Знак"/>
    <w:autoRedefine w:val="0"/>
    <w:hidden w:val="0"/>
    <w:qFormat w:val="0"/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eastAsia="ru-RU"/>
    </w:rPr>
  </w:style>
  <w:style w:type="character" w:styleId="Заголовок6Знак">
    <w:name w:val="Заголовок 6 Знак"/>
    <w:basedOn w:val="Основнойшрифтабзаца"/>
    <w:next w:val="Заголовок6Знак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ru-RU"/>
    </w:rPr>
  </w:style>
  <w:style w:type="character" w:styleId="Заголовок7Знак">
    <w:name w:val="Заголовок 7 Знак"/>
    <w:basedOn w:val="Основнойшрифтабзаца"/>
    <w:next w:val="Заголовок7Знак"/>
    <w:autoRedefine w:val="0"/>
    <w:hidden w:val="0"/>
    <w:qFormat w:val="0"/>
    <w:rPr>
      <w:rFonts w:ascii="Cambria" w:cs="Times New Roman" w:eastAsia="Times New Roman" w:hAnsi="Cambria"/>
      <w:i w:val="1"/>
      <w:iCs w:val="1"/>
      <w:color w:val="404040"/>
      <w:w w:val="100"/>
      <w:position w:val="-1"/>
      <w:effect w:val="none"/>
      <w:vertAlign w:val="baseline"/>
      <w:cs w:val="0"/>
      <w:em w:val="none"/>
      <w:lang/>
    </w:rPr>
  </w:style>
  <w:style w:type="paragraph" w:styleId="Основнойтекстсотступом2">
    <w:name w:val="Основной текст с отступом 2"/>
    <w:basedOn w:val="Обычный"/>
    <w:next w:val="Основнойтекстсотступом2"/>
    <w:autoRedefine w:val="0"/>
    <w:hidden w:val="0"/>
    <w:qFormat w:val="0"/>
    <w:pPr>
      <w:suppressAutoHyphens w:val="1"/>
      <w:spacing w:line="360" w:lineRule="auto"/>
      <w:ind w:leftChars="-1" w:rightChars="0" w:firstLine="567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8"/>
      <w:effect w:val="none"/>
      <w:vertAlign w:val="baseline"/>
      <w:cs w:val="0"/>
      <w:em w:val="none"/>
      <w:lang w:bidi="ar-SA" w:eastAsia="ru-RU" w:val="uk-UA"/>
    </w:rPr>
  </w:style>
  <w:style w:type="character" w:styleId="Основнойтекстсотступом2Знак">
    <w:name w:val="Основной текст с отступом 2 Знак"/>
    <w:basedOn w:val="Основнойшрифтабзаца"/>
    <w:next w:val="Основнойтекстсотступом2Знак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8"/>
      <w:szCs w:val="20"/>
      <w:effect w:val="none"/>
      <w:vertAlign w:val="baseline"/>
      <w:cs w:val="0"/>
      <w:em w:val="none"/>
      <w:lang w:eastAsia="ru-RU" w:val="uk-UA"/>
    </w:rPr>
  </w:style>
  <w:style w:type="paragraph" w:styleId="Основнойтекст21">
    <w:name w:val="Основной текст 21"/>
    <w:basedOn w:val="Обычный"/>
    <w:next w:val="Основнойтекст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position w:val="-1"/>
      <w:sz w:val="28"/>
      <w:effect w:val="none"/>
      <w:vertAlign w:val="baseline"/>
      <w:cs w:val="0"/>
      <w:em w:val="none"/>
      <w:lang w:bidi="ar-SA" w:eastAsia="ar-SA" w:val="ru-RU"/>
    </w:rPr>
  </w:style>
  <w:style w:type="character" w:styleId="st">
    <w:name w:val="st"/>
    <w:basedOn w:val="Основнойшрифтабзаца"/>
    <w:next w:val="s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y0nh2b">
    <w:name w:val="y0nh2b"/>
    <w:basedOn w:val="Основнойшрифтабзаца"/>
    <w:next w:val="y0nh2b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 w:val="en-US"/>
    </w:rPr>
  </w:style>
  <w:style w:type="paragraph" w:styleId="TextBody">
    <w:name w:val="Text Body"/>
    <w:basedOn w:val="Обычный"/>
    <w:next w:val="TextBody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 w:bidi="ar-SA" w:eastAsia="und" w:val="en-US"/>
    </w:rPr>
  </w:style>
  <w:style w:type="character" w:styleId="Гиперссылка">
    <w:name w:val="Гиперссылка"/>
    <w:basedOn w:val="Основнойшрифтабзаца"/>
    <w:next w:val="Гиперссылка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apple-converted-space">
    <w:name w:val="apple-converted-space"/>
    <w:basedOn w:val="Основнойшрифтабзаца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ableParagraph">
    <w:name w:val="Table Paragraph"/>
    <w:basedOn w:val="Обычный"/>
    <w:next w:val="TableParagraph"/>
    <w:autoRedefine w:val="0"/>
    <w:hidden w:val="0"/>
    <w:qFormat w:val="0"/>
    <w:pPr>
      <w:widowControl w:val="0"/>
      <w:suppressAutoHyphens w:val="0"/>
      <w:spacing w:line="275" w:lineRule="atLeast"/>
      <w:ind w:left="100"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Цитата">
    <w:name w:val="Цитата"/>
    <w:basedOn w:val="Обычный"/>
    <w:next w:val="Цитата"/>
    <w:autoRedefine w:val="0"/>
    <w:hidden w:val="0"/>
    <w:qFormat w:val="0"/>
    <w:pPr>
      <w:shd w:color="auto" w:fill="ffffff" w:val="clear"/>
      <w:suppressAutoHyphens w:val="1"/>
      <w:spacing w:line="360" w:lineRule="auto"/>
      <w:ind w:left="7" w:right="5" w:leftChars="-1" w:rightChars="0" w:firstLine="713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color w:val="000000"/>
      <w:spacing w:val="-2"/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uk-UA"/>
    </w:rPr>
  </w:style>
  <w:style w:type="character" w:styleId="Основнойтекст_">
    <w:name w:val="Основной текст_"/>
    <w:basedOn w:val="Основнойшрифтабзаца"/>
    <w:next w:val="Основнойтекст_"/>
    <w:autoRedefine w:val="0"/>
    <w:hidden w:val="0"/>
    <w:qFormat w:val="0"/>
    <w:rPr>
      <w:w w:val="100"/>
      <w:position w:val="-1"/>
      <w:sz w:val="27"/>
      <w:szCs w:val="27"/>
      <w:effect w:val="none"/>
      <w:shd w:color="auto" w:fill="ffffff" w:val="clear"/>
      <w:vertAlign w:val="baseline"/>
      <w:cs w:val="0"/>
      <w:em w:val="none"/>
      <w:lang/>
    </w:rPr>
  </w:style>
  <w:style w:type="character" w:styleId="Основнойтекст1">
    <w:name w:val="Основной текст1"/>
    <w:basedOn w:val="Основнойтекст_"/>
    <w:next w:val="Основнойтекст1"/>
    <w:autoRedefine w:val="0"/>
    <w:hidden w:val="0"/>
    <w:qFormat w:val="0"/>
    <w:rPr>
      <w:color w:val="000000"/>
      <w:spacing w:val="0"/>
      <w:w w:val="100"/>
      <w:position w:val="0"/>
      <w:sz w:val="27"/>
      <w:szCs w:val="27"/>
      <w:u w:val="single"/>
      <w:effect w:val="none"/>
      <w:shd w:color="auto" w:fill="ffffff" w:val="clear"/>
      <w:vertAlign w:val="baseline"/>
      <w:cs w:val="0"/>
      <w:em w:val="none"/>
      <w:lang w:val="uk-UA"/>
    </w:rPr>
  </w:style>
  <w:style w:type="character" w:styleId="Заголовок№1_">
    <w:name w:val="Заголовок №1_"/>
    <w:basedOn w:val="Основнойшрифтабзаца"/>
    <w:next w:val="Заголовок№1_"/>
    <w:autoRedefine w:val="0"/>
    <w:hidden w:val="0"/>
    <w:qFormat w:val="0"/>
    <w:rPr>
      <w:w w:val="100"/>
      <w:position w:val="-1"/>
      <w:sz w:val="27"/>
      <w:szCs w:val="27"/>
      <w:effect w:val="none"/>
      <w:shd w:color="auto" w:fill="ffffff" w:val="clear"/>
      <w:vertAlign w:val="baseline"/>
      <w:cs w:val="0"/>
      <w:em w:val="none"/>
      <w:lang/>
    </w:rPr>
  </w:style>
  <w:style w:type="character" w:styleId="Основнойтекст(3)_">
    <w:name w:val="Основной текст (3)_"/>
    <w:basedOn w:val="Основнойшрифтабзаца"/>
    <w:next w:val="Основнойтекст(3)_"/>
    <w:autoRedefine w:val="0"/>
    <w:hidden w:val="0"/>
    <w:qFormat w:val="0"/>
    <w:rPr>
      <w:i w:val="1"/>
      <w:iCs w:val="1"/>
      <w:w w:val="100"/>
      <w:position w:val="-1"/>
      <w:sz w:val="27"/>
      <w:szCs w:val="27"/>
      <w:effect w:val="none"/>
      <w:shd w:color="auto" w:fill="ffffff" w:val="clear"/>
      <w:vertAlign w:val="baseline"/>
      <w:cs w:val="0"/>
      <w:em w:val="none"/>
      <w:lang/>
    </w:rPr>
  </w:style>
  <w:style w:type="character" w:styleId="Основнойтекст(3)+Некурсив">
    <w:name w:val="Основной текст (3) + Не курсив"/>
    <w:basedOn w:val="Основнойтекст(3)_"/>
    <w:next w:val="Основнойтекст(3)+Некурсив"/>
    <w:autoRedefine w:val="0"/>
    <w:hidden w:val="0"/>
    <w:qFormat w:val="0"/>
    <w:rPr>
      <w:i w:val="1"/>
      <w:iCs w:val="1"/>
      <w:color w:val="000000"/>
      <w:spacing w:val="0"/>
      <w:w w:val="100"/>
      <w:position w:val="0"/>
      <w:sz w:val="27"/>
      <w:szCs w:val="27"/>
      <w:effect w:val="none"/>
      <w:shd w:color="auto" w:fill="ffffff" w:val="clear"/>
      <w:vertAlign w:val="baseline"/>
      <w:cs w:val="0"/>
      <w:em w:val="none"/>
      <w:lang w:val="uk-UA"/>
    </w:rPr>
  </w:style>
  <w:style w:type="character" w:styleId="Основнойтекст(3)+13pt;Полужирный">
    <w:name w:val="Основной текст (3) + 13 pt;Полужирный"/>
    <w:basedOn w:val="Основнойтекст(3)_"/>
    <w:next w:val="Основнойтекст(3)+13pt;Полужирный"/>
    <w:autoRedefine w:val="0"/>
    <w:hidden w:val="0"/>
    <w:qFormat w:val="0"/>
    <w:rPr>
      <w:b w:val="1"/>
      <w:bCs w:val="1"/>
      <w:i w:val="1"/>
      <w:iCs w:val="1"/>
      <w:color w:val="000000"/>
      <w:spacing w:val="0"/>
      <w:w w:val="100"/>
      <w:position w:val="0"/>
      <w:sz w:val="26"/>
      <w:szCs w:val="26"/>
      <w:effect w:val="none"/>
      <w:shd w:color="auto" w:fill="ffffff" w:val="clear"/>
      <w:vertAlign w:val="baseline"/>
      <w:cs w:val="0"/>
      <w:em w:val="none"/>
      <w:lang w:val="uk-UA"/>
    </w:rPr>
  </w:style>
  <w:style w:type="character" w:styleId="Основнойтекст+13pt;Полужирный;Курсив">
    <w:name w:val="Основной текст + 13 pt;Полужирный;Курсив"/>
    <w:basedOn w:val="Основнойтекст_"/>
    <w:next w:val="Основнойтекст+13pt;Полужирный;Курсив"/>
    <w:autoRedefine w:val="0"/>
    <w:hidden w:val="0"/>
    <w:qFormat w:val="0"/>
    <w:rPr>
      <w:b w:val="1"/>
      <w:bCs w:val="1"/>
      <w:i w:val="1"/>
      <w:iCs w:val="1"/>
      <w:color w:val="000000"/>
      <w:spacing w:val="0"/>
      <w:w w:val="100"/>
      <w:position w:val="0"/>
      <w:sz w:val="26"/>
      <w:szCs w:val="26"/>
      <w:effect w:val="none"/>
      <w:shd w:color="auto" w:fill="ffffff" w:val="clear"/>
      <w:vertAlign w:val="baseline"/>
      <w:cs w:val="0"/>
      <w:em w:val="none"/>
      <w:lang w:val="uk-UA"/>
    </w:rPr>
  </w:style>
  <w:style w:type="character" w:styleId="Заголовок№1+13pt;Полужирный;Курсив">
    <w:name w:val="Заголовок №1 + 13 pt;Полужирный;Курсив"/>
    <w:basedOn w:val="Заголовок№1_"/>
    <w:next w:val="Заголовок№1+13pt;Полужирный;Курсив"/>
    <w:autoRedefine w:val="0"/>
    <w:hidden w:val="0"/>
    <w:qFormat w:val="0"/>
    <w:rPr>
      <w:b w:val="1"/>
      <w:bCs w:val="1"/>
      <w:i w:val="1"/>
      <w:iCs w:val="1"/>
      <w:color w:val="000000"/>
      <w:spacing w:val="0"/>
      <w:w w:val="100"/>
      <w:position w:val="0"/>
      <w:sz w:val="26"/>
      <w:szCs w:val="26"/>
      <w:effect w:val="none"/>
      <w:shd w:color="auto" w:fill="ffffff" w:val="clear"/>
      <w:vertAlign w:val="baseline"/>
      <w:cs w:val="0"/>
      <w:em w:val="none"/>
      <w:lang w:val="uk-UA"/>
    </w:rPr>
  </w:style>
  <w:style w:type="character" w:styleId="Основнойтекст6">
    <w:name w:val="Основной текст6"/>
    <w:basedOn w:val="Основнойтекст_"/>
    <w:next w:val="Основнойтекст6"/>
    <w:autoRedefine w:val="0"/>
    <w:hidden w:val="0"/>
    <w:qFormat w:val="0"/>
    <w:rPr>
      <w:color w:val="000000"/>
      <w:spacing w:val="0"/>
      <w:w w:val="100"/>
      <w:position w:val="0"/>
      <w:sz w:val="27"/>
      <w:szCs w:val="27"/>
      <w:effect w:val="none"/>
      <w:shd w:color="auto" w:fill="ffffff" w:val="clear"/>
      <w:vertAlign w:val="baseline"/>
      <w:cs w:val="0"/>
      <w:em w:val="none"/>
      <w:lang w:val="uk-UA"/>
    </w:rPr>
  </w:style>
  <w:style w:type="paragraph" w:styleId="Основнойтекст7">
    <w:name w:val="Основной текст7"/>
    <w:basedOn w:val="Обычный"/>
    <w:next w:val="Основнойтекст7"/>
    <w:autoRedefine w:val="0"/>
    <w:hidden w:val="0"/>
    <w:qFormat w:val="0"/>
    <w:pPr>
      <w:widowControl w:val="0"/>
      <w:shd w:color="auto" w:fill="ffffff" w:val="clear"/>
      <w:suppressAutoHyphens w:val="1"/>
      <w:spacing w:after="3300" w:line="480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7"/>
      <w:szCs w:val="27"/>
      <w:effect w:val="none"/>
      <w:vertAlign w:val="baseline"/>
      <w:cs w:val="0"/>
      <w:em w:val="none"/>
      <w:lang w:bidi="ar-SA" w:eastAsia="en-US" w:val="ru-RU"/>
    </w:rPr>
  </w:style>
  <w:style w:type="paragraph" w:styleId="Заголовок№1">
    <w:name w:val="Заголовок №1"/>
    <w:basedOn w:val="Обычный"/>
    <w:next w:val="Заголовок№1"/>
    <w:autoRedefine w:val="0"/>
    <w:hidden w:val="0"/>
    <w:qFormat w:val="0"/>
    <w:pPr>
      <w:widowControl w:val="0"/>
      <w:shd w:color="auto" w:fill="ffffff" w:val="clear"/>
      <w:suppressAutoHyphens w:val="1"/>
      <w:spacing w:after="300" w:line="374" w:lineRule="atLeast"/>
      <w:ind w:leftChars="-1" w:rightChars="0" w:firstLine="700" w:firstLineChars="-1"/>
      <w:jc w:val="both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7"/>
      <w:szCs w:val="27"/>
      <w:effect w:val="none"/>
      <w:vertAlign w:val="baseline"/>
      <w:cs w:val="0"/>
      <w:em w:val="none"/>
      <w:lang w:bidi="ar-SA" w:eastAsia="en-US" w:val="ru-RU"/>
    </w:rPr>
  </w:style>
  <w:style w:type="paragraph" w:styleId="Основнойтекст(3)">
    <w:name w:val="Основной текст (3)"/>
    <w:basedOn w:val="Обычный"/>
    <w:next w:val="Основнойтекст(3)"/>
    <w:autoRedefine w:val="0"/>
    <w:hidden w:val="0"/>
    <w:qFormat w:val="0"/>
    <w:pPr>
      <w:widowControl w:val="0"/>
      <w:shd w:color="auto" w:fill="ffffff" w:val="clear"/>
      <w:suppressAutoHyphens w:val="1"/>
      <w:spacing w:line="370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libri" w:cs="Times New Roman" w:eastAsia="Calibri" w:hAnsi="Calibri"/>
      <w:i w:val="1"/>
      <w:iCs w:val="1"/>
      <w:w w:val="100"/>
      <w:position w:val="-1"/>
      <w:sz w:val="27"/>
      <w:szCs w:val="27"/>
      <w:effect w:val="none"/>
      <w:vertAlign w:val="baseline"/>
      <w:cs w:val="0"/>
      <w:em w:val="none"/>
      <w:lang w:bidi="ar-SA" w:eastAsia="en-US" w:val="ru-RU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Заголовок№1(2)_">
    <w:name w:val="Заголовок №1 (2)_"/>
    <w:basedOn w:val="Основнойшрифтабзаца"/>
    <w:next w:val="Заголовок№1(2)_"/>
    <w:autoRedefine w:val="0"/>
    <w:hidden w:val="0"/>
    <w:qFormat w:val="0"/>
    <w:rPr>
      <w:i w:val="1"/>
      <w:iCs w:val="1"/>
      <w:w w:val="100"/>
      <w:position w:val="-1"/>
      <w:sz w:val="27"/>
      <w:szCs w:val="27"/>
      <w:effect w:val="none"/>
      <w:shd w:color="auto" w:fill="ffffff" w:val="clear"/>
      <w:vertAlign w:val="baseline"/>
      <w:cs w:val="0"/>
      <w:em w:val="none"/>
      <w:lang/>
    </w:rPr>
  </w:style>
  <w:style w:type="character" w:styleId="Заголовок№1(2)+13pt;Полужирный">
    <w:name w:val="Заголовок №1 (2) + 13 pt;Полужирный"/>
    <w:basedOn w:val="Заголовок№1(2)_"/>
    <w:next w:val="Заголовок№1(2)+13pt;Полужирный"/>
    <w:autoRedefine w:val="0"/>
    <w:hidden w:val="0"/>
    <w:qFormat w:val="0"/>
    <w:rPr>
      <w:b w:val="1"/>
      <w:bCs w:val="1"/>
      <w:i w:val="1"/>
      <w:iCs w:val="1"/>
      <w:color w:val="000000"/>
      <w:spacing w:val="0"/>
      <w:w w:val="100"/>
      <w:position w:val="0"/>
      <w:sz w:val="26"/>
      <w:szCs w:val="26"/>
      <w:effect w:val="none"/>
      <w:shd w:color="auto" w:fill="ffffff" w:val="clear"/>
      <w:vertAlign w:val="baseline"/>
      <w:cs w:val="0"/>
      <w:em w:val="none"/>
      <w:lang w:val="uk-UA"/>
    </w:rPr>
  </w:style>
  <w:style w:type="paragraph" w:styleId="Заголовок№1(2)">
    <w:name w:val="Заголовок №1 (2)"/>
    <w:basedOn w:val="Обычный"/>
    <w:next w:val="Заголовок№1(2)"/>
    <w:autoRedefine w:val="0"/>
    <w:hidden w:val="0"/>
    <w:qFormat w:val="0"/>
    <w:pPr>
      <w:widowControl w:val="0"/>
      <w:shd w:color="auto" w:fill="ffffff" w:val="clear"/>
      <w:suppressAutoHyphens w:val="1"/>
      <w:spacing w:after="360" w:before="600" w:line="0" w:lineRule="atLeast"/>
      <w:ind w:leftChars="-1" w:rightChars="0" w:hanging="320" w:firstLineChars="-1"/>
      <w:textDirection w:val="btLr"/>
      <w:textAlignment w:val="top"/>
      <w:outlineLvl w:val="0"/>
    </w:pPr>
    <w:rPr>
      <w:rFonts w:ascii="Calibri" w:cs="Times New Roman" w:eastAsia="Calibri" w:hAnsi="Calibri"/>
      <w:i w:val="1"/>
      <w:iCs w:val="1"/>
      <w:w w:val="100"/>
      <w:position w:val="-1"/>
      <w:sz w:val="27"/>
      <w:szCs w:val="27"/>
      <w:effect w:val="none"/>
      <w:vertAlign w:val="baseline"/>
      <w:cs w:val="0"/>
      <w:em w:val="none"/>
      <w:lang w:bidi="ar-SA" w:eastAsia="en-US" w:val="ru-RU"/>
    </w:r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widowControl w:val="0"/>
      <w:suppressAutoHyphens w:val="1"/>
      <w:autoSpaceDE w:val="0"/>
      <w:autoSpaceDN w:val="0"/>
      <w:spacing w:line="439" w:lineRule="auto"/>
      <w:ind w:left="720" w:leftChars="-1" w:rightChars="0" w:hanging="340" w:firstLineChars="-1"/>
      <w:contextualSpacing w:val="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Основнойтекстсотступом3">
    <w:name w:val="Основной текст с отступом 3"/>
    <w:basedOn w:val="Обычный"/>
    <w:next w:val="Основнойтекстсотступом3"/>
    <w:autoRedefine w:val="0"/>
    <w:hidden w:val="0"/>
    <w:qFormat w:val="1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uk-UA"/>
    </w:rPr>
  </w:style>
  <w:style w:type="character" w:styleId="Основнойтекстсотступом3Знак">
    <w:name w:val="Основной текст с отступом 3 Знак"/>
    <w:basedOn w:val="Основнойшрифтабзаца"/>
    <w:next w:val="Основнойтекстсотступом3Знак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val="uk-UA"/>
    </w:rPr>
  </w:style>
  <w:style w:type="character" w:styleId="Основнойтекст(4)_">
    <w:name w:val="Основной текст (4)_"/>
    <w:next w:val="Основнойтекст(4)_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7"/>
      <w:szCs w:val="27"/>
      <w:effect w:val="none"/>
      <w:shd w:color="auto" w:fill="ffffff" w:val="clear"/>
      <w:vertAlign w:val="baseline"/>
      <w:cs w:val="0"/>
      <w:em w:val="none"/>
      <w:lang/>
    </w:rPr>
  </w:style>
  <w:style w:type="paragraph" w:styleId="Основнойтекст(4)">
    <w:name w:val="Основной текст (4)"/>
    <w:basedOn w:val="Обычный"/>
    <w:next w:val="Основнойтекст(4)"/>
    <w:autoRedefine w:val="0"/>
    <w:hidden w:val="0"/>
    <w:qFormat w:val="0"/>
    <w:pPr>
      <w:widowControl w:val="0"/>
      <w:shd w:color="auto" w:fill="ffffff" w:val="clear"/>
      <w:suppressAutoHyphens w:val="1"/>
      <w:spacing w:after="360" w:line="0" w:lineRule="atLeast"/>
      <w:ind w:leftChars="-1" w:rightChars="0" w:hanging="36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7"/>
      <w:szCs w:val="27"/>
      <w:effect w:val="none"/>
      <w:vertAlign w:val="baseline"/>
      <w:cs w:val="0"/>
      <w:em w:val="none"/>
      <w:lang w:bidi="ar-SA" w:eastAsia="und" w:val="und"/>
    </w:rPr>
  </w:style>
  <w:style w:type="character" w:styleId="Заголовок№4_">
    <w:name w:val="Заголовок №4_"/>
    <w:next w:val="Заголовок№4_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7"/>
      <w:szCs w:val="27"/>
      <w:effect w:val="none"/>
      <w:shd w:color="auto" w:fill="ffffff" w:val="clear"/>
      <w:vertAlign w:val="baseline"/>
      <w:cs w:val="0"/>
      <w:em w:val="none"/>
      <w:lang/>
    </w:rPr>
  </w:style>
  <w:style w:type="paragraph" w:styleId="Заголовок№4">
    <w:name w:val="Заголовок №4"/>
    <w:basedOn w:val="Обычный"/>
    <w:next w:val="Заголовок№4"/>
    <w:autoRedefine w:val="0"/>
    <w:hidden w:val="0"/>
    <w:qFormat w:val="0"/>
    <w:pPr>
      <w:widowControl w:val="0"/>
      <w:shd w:color="auto" w:fill="ffffff" w:val="clear"/>
      <w:suppressAutoHyphens w:val="1"/>
      <w:spacing w:after="420" w:before="300" w:line="0" w:lineRule="atLeast"/>
      <w:ind w:leftChars="-1" w:rightChars="0" w:firstLineChars="-1"/>
      <w:textDirection w:val="btLr"/>
      <w:textAlignment w:val="top"/>
      <w:outlineLvl w:val="3"/>
    </w:pPr>
    <w:rPr>
      <w:rFonts w:ascii="Times New Roman" w:cs="Times New Roman" w:eastAsia="Times New Roman" w:hAnsi="Times New Roman"/>
      <w:b w:val="1"/>
      <w:bCs w:val="1"/>
      <w:w w:val="100"/>
      <w:position w:val="-1"/>
      <w:sz w:val="27"/>
      <w:szCs w:val="27"/>
      <w:effect w:val="none"/>
      <w:vertAlign w:val="baseline"/>
      <w:cs w:val="0"/>
      <w:em w:val="none"/>
      <w:lang w:bidi="ar-SA" w:eastAsia="und"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khnnra.edu.ua/wp-content/uploads/2019/11/Polozennya_Pro_Yakist.pdf" TargetMode="External"/><Relationship Id="rId10" Type="http://schemas.openxmlformats.org/officeDocument/2006/relationships/hyperlink" Target="https://khnnra.edu.ua/wp-content/uploads/2017/09/Polozennya_Pro_Vibirkov_Disciplini.pdf" TargetMode="External"/><Relationship Id="rId13" Type="http://schemas.openxmlformats.org/officeDocument/2006/relationships/hyperlink" Target="https://khnnra.edu.ua/wp-content/uploads/2019/11/Polozennya_Pro_Kriter_Ocinuvan.pdf" TargetMode="External"/><Relationship Id="rId12" Type="http://schemas.openxmlformats.org/officeDocument/2006/relationships/hyperlink" Target="https://khnnra.edu.ua/wp-content/uploads/2019/11/Polozennya_Pro_Yakist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khnnra.edu.ua/wp-content/uploads/2019/11/Pollozen_Pro_Attestac_Sdobubach_Visch_Osvit.pdf" TargetMode="External"/><Relationship Id="rId15" Type="http://schemas.openxmlformats.org/officeDocument/2006/relationships/hyperlink" Target="https://khnnra.edu.ua/wp-content/uploads/2017/09/Polozennya_Pro_Indiv_Graf_Navch.pdf" TargetMode="External"/><Relationship Id="rId14" Type="http://schemas.openxmlformats.org/officeDocument/2006/relationships/hyperlink" Target="https://khnnra.edu.ua/wp-content/uploads/2019/11/Polozennya_Pro_Kriter_Ocinuvan.pdf" TargetMode="External"/><Relationship Id="rId17" Type="http://schemas.openxmlformats.org/officeDocument/2006/relationships/hyperlink" Target="https://khnnra.edu.ua/wp-content/uploads/2019/11/Poloz_Dobrochesn.pdf" TargetMode="External"/><Relationship Id="rId16" Type="http://schemas.openxmlformats.org/officeDocument/2006/relationships/hyperlink" Target="https://khnnra.edu.ua/wp-content/uploads/2017/09/Polozennya_Pro_Indiv_Graf_Navch.pd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hyperlink" Target="https://khnnra.edu.ua/wp-content/uploads/2019/11/Poloz_Dobrochesn.pdf" TargetMode="External"/><Relationship Id="rId7" Type="http://schemas.openxmlformats.org/officeDocument/2006/relationships/hyperlink" Target="https://khnnra.edu.ua/wp-content/uploads/2019/11/Polozennya_Pro_Osvitn_Proces.pdf" TargetMode="External"/><Relationship Id="rId8" Type="http://schemas.openxmlformats.org/officeDocument/2006/relationships/hyperlink" Target="https://khnnra.edu.ua/wp-content/uploads/2019/11/Pollozen_Pro_Attestac_Sdobubach_Visch_Osvi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Ix58wqcah0+xbIjmsvaiX9DsuA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Mg5oLjhjM20weXdzazk0eDgAciExNDFrWVhVUkJreEp2c0U0R01lMW5zV1BGMmdDQXMwaz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2022-11-23T10:38:00Z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